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BE" w:rsidRPr="00A939EA" w:rsidRDefault="008A0CBE" w:rsidP="008A0CBE">
      <w:pPr>
        <w:jc w:val="center"/>
        <w:rPr>
          <w:rFonts w:ascii="Times New Roman" w:hAnsi="Times New Roman" w:cs="Times New Roman"/>
          <w:b/>
          <w:bCs/>
          <w:sz w:val="24"/>
          <w:szCs w:val="24"/>
        </w:rPr>
      </w:pPr>
      <w:bookmarkStart w:id="0" w:name="_Toc149530421"/>
      <w:r w:rsidRPr="00A939EA">
        <w:rPr>
          <w:rFonts w:ascii="Times New Roman" w:hAnsi="Times New Roman" w:cs="Times New Roman"/>
          <w:b/>
          <w:bCs/>
          <w:sz w:val="24"/>
          <w:szCs w:val="24"/>
        </w:rPr>
        <w:t>ANEXO II - MODELO DE DECLARAÇÃO</w:t>
      </w:r>
      <w:bookmarkEnd w:id="0"/>
    </w:p>
    <w:p w:rsidR="008A0CBE" w:rsidRDefault="008A0CBE" w:rsidP="008A0CBE">
      <w:pPr>
        <w:pStyle w:val="paragraph"/>
        <w:tabs>
          <w:tab w:val="left" w:pos="1134"/>
        </w:tabs>
        <w:spacing w:before="120" w:beforeAutospacing="0" w:after="120" w:afterAutospacing="0"/>
        <w:jc w:val="center"/>
        <w:textAlignment w:val="baseline"/>
      </w:pPr>
    </w:p>
    <w:p w:rsidR="008A0CBE" w:rsidRPr="00C53DE3" w:rsidRDefault="008A0CBE" w:rsidP="008A0CBE">
      <w:pPr>
        <w:pStyle w:val="paragraph"/>
        <w:tabs>
          <w:tab w:val="left" w:pos="1134"/>
        </w:tabs>
        <w:spacing w:before="120" w:beforeAutospacing="0" w:after="120" w:afterAutospacing="0"/>
        <w:jc w:val="center"/>
        <w:textAlignment w:val="baseline"/>
      </w:pPr>
      <w:r>
        <w:t>(UTILIZAR PAPEL TIMBRADO DA EMPRESA)</w:t>
      </w:r>
    </w:p>
    <w:p w:rsidR="008A0CBE" w:rsidRDefault="008A0CBE" w:rsidP="008A0CBE">
      <w:pPr>
        <w:pStyle w:val="paragraph"/>
        <w:tabs>
          <w:tab w:val="left" w:pos="1134"/>
        </w:tabs>
        <w:spacing w:before="120" w:beforeAutospacing="0" w:after="120" w:afterAutospacing="0"/>
        <w:ind w:firstLine="567"/>
        <w:jc w:val="both"/>
        <w:textAlignment w:val="baseline"/>
      </w:pPr>
    </w:p>
    <w:p w:rsidR="008A0CBE" w:rsidRDefault="008A0CBE" w:rsidP="008A0CBE">
      <w:pPr>
        <w:pStyle w:val="paragraph"/>
        <w:tabs>
          <w:tab w:val="left" w:pos="709"/>
        </w:tabs>
        <w:spacing w:before="120" w:beforeAutospacing="0" w:after="120" w:afterAutospacing="0"/>
        <w:ind w:firstLine="1134"/>
        <w:jc w:val="both"/>
        <w:textAlignment w:val="baseline"/>
      </w:pPr>
      <w:r w:rsidRPr="007E54D9">
        <w:t>A</w:t>
      </w:r>
      <w:r>
        <w:t xml:space="preserve"> </w:t>
      </w:r>
      <w:r w:rsidRPr="007E54D9">
        <w:t>........................</w:t>
      </w:r>
      <w:r>
        <w:t xml:space="preserve"> </w:t>
      </w:r>
      <w:r w:rsidRPr="007E54D9">
        <w:t>(razão social da empresa), CNPJ nº</w:t>
      </w:r>
      <w:r>
        <w:t xml:space="preserve"> </w:t>
      </w:r>
      <w:r w:rsidRPr="007E54D9">
        <w:t>..................., localizada à .........................,</w:t>
      </w:r>
      <w:r>
        <w:t xml:space="preserve"> </w:t>
      </w:r>
      <w:r w:rsidRPr="007E54D9">
        <w:t>por seu representante legal abaixo assinado, em cumprimento ao solicitado no Edital de Pregão</w:t>
      </w:r>
      <w:r>
        <w:t xml:space="preserve"> eletrônico </w:t>
      </w:r>
      <w:r w:rsidRPr="007E54D9">
        <w:t xml:space="preserve">nº </w:t>
      </w:r>
      <w:r>
        <w:t>001</w:t>
      </w:r>
      <w:r w:rsidRPr="007E54D9">
        <w:t>/202</w:t>
      </w:r>
      <w:r>
        <w:t>5</w:t>
      </w:r>
      <w:r w:rsidRPr="007E54D9">
        <w:t>, declara, sob as penas da lei, que:</w:t>
      </w:r>
    </w:p>
    <w:p w:rsidR="008A0CBE" w:rsidRDefault="008A0CBE" w:rsidP="008A0CBE">
      <w:pPr>
        <w:pStyle w:val="paragraph"/>
        <w:tabs>
          <w:tab w:val="left" w:pos="709"/>
        </w:tabs>
        <w:spacing w:before="120" w:beforeAutospacing="0" w:after="120" w:afterAutospacing="0"/>
        <w:jc w:val="both"/>
        <w:textAlignment w:val="baseline"/>
      </w:pPr>
    </w:p>
    <w:p w:rsidR="008A0CBE" w:rsidRDefault="008A0CBE" w:rsidP="008A0CBE">
      <w:pPr>
        <w:pStyle w:val="paragraph"/>
        <w:numPr>
          <w:ilvl w:val="0"/>
          <w:numId w:val="20"/>
        </w:numPr>
        <w:tabs>
          <w:tab w:val="left" w:pos="709"/>
        </w:tabs>
        <w:spacing w:before="120" w:beforeAutospacing="0" w:after="120" w:afterAutospacing="0"/>
        <w:ind w:left="0" w:firstLine="0"/>
        <w:jc w:val="both"/>
        <w:textAlignment w:val="baseline"/>
        <w:rPr>
          <w:color w:val="000000"/>
        </w:rPr>
      </w:pPr>
      <w:r w:rsidRPr="008A6B44">
        <w:rPr>
          <w:color w:val="000000"/>
        </w:rPr>
        <w:t>está ciente e concorda com as condições contidas no Edital e seus anexos, bem</w:t>
      </w:r>
      <w:r>
        <w:rPr>
          <w:color w:val="000000"/>
        </w:rPr>
        <w:t xml:space="preserve"> </w:t>
      </w:r>
      <w:r w:rsidRPr="008A6B44">
        <w:rPr>
          <w:color w:val="000000"/>
        </w:rPr>
        <w:t>como de que cumpre plenamente os requisitos de habilitação definidos no Edital;</w:t>
      </w:r>
    </w:p>
    <w:p w:rsidR="008A0CBE" w:rsidRPr="00B13EE5" w:rsidRDefault="008A0CBE" w:rsidP="008A0CBE">
      <w:pPr>
        <w:pStyle w:val="paragraph"/>
        <w:numPr>
          <w:ilvl w:val="0"/>
          <w:numId w:val="20"/>
        </w:numPr>
        <w:tabs>
          <w:tab w:val="left" w:pos="709"/>
        </w:tabs>
        <w:spacing w:before="120" w:after="120"/>
        <w:ind w:left="0" w:firstLine="0"/>
        <w:jc w:val="both"/>
        <w:textAlignment w:val="baseline"/>
        <w:rPr>
          <w:color w:val="000000"/>
        </w:rPr>
      </w:pPr>
      <w:r w:rsidRPr="00B13EE5">
        <w:rPr>
          <w:color w:val="000000"/>
        </w:rPr>
        <w:t>inexistem fatos impeditivos para sua habilitação no certame, ciente da</w:t>
      </w:r>
      <w:r>
        <w:rPr>
          <w:color w:val="000000"/>
        </w:rPr>
        <w:t xml:space="preserve"> </w:t>
      </w:r>
      <w:r w:rsidRPr="00B13EE5">
        <w:rPr>
          <w:color w:val="000000"/>
        </w:rPr>
        <w:t>obrigatoriedade de declarar ocorrências posteriores;</w:t>
      </w:r>
    </w:p>
    <w:p w:rsidR="008A0CBE" w:rsidRDefault="008A0CBE" w:rsidP="008A0CBE">
      <w:pPr>
        <w:pStyle w:val="paragraph"/>
        <w:numPr>
          <w:ilvl w:val="0"/>
          <w:numId w:val="20"/>
        </w:numPr>
        <w:tabs>
          <w:tab w:val="left" w:pos="709"/>
        </w:tabs>
        <w:spacing w:before="120" w:beforeAutospacing="0" w:after="120" w:afterAutospacing="0"/>
        <w:ind w:left="0" w:firstLine="0"/>
        <w:jc w:val="both"/>
        <w:textAlignment w:val="baseline"/>
        <w:rPr>
          <w:color w:val="000000"/>
        </w:rPr>
      </w:pPr>
      <w:r w:rsidRPr="00B13EE5">
        <w:rPr>
          <w:color w:val="000000"/>
        </w:rPr>
        <w:t>não emprega menor de 18 anos em trabalho noturno, perigoso ou insalubre e</w:t>
      </w:r>
      <w:r>
        <w:rPr>
          <w:color w:val="000000"/>
        </w:rPr>
        <w:t xml:space="preserve"> </w:t>
      </w:r>
      <w:r w:rsidRPr="00B13EE5">
        <w:rPr>
          <w:color w:val="000000"/>
        </w:rPr>
        <w:t>não emprega menor de 16 anos, salvo menor, a partir de 14 anos, na condição de</w:t>
      </w:r>
      <w:r>
        <w:rPr>
          <w:color w:val="000000"/>
        </w:rPr>
        <w:t xml:space="preserve"> </w:t>
      </w:r>
      <w:r w:rsidRPr="00B13EE5">
        <w:rPr>
          <w:color w:val="000000"/>
        </w:rPr>
        <w:t xml:space="preserve">aprendiz, nos termos do </w:t>
      </w:r>
      <w:hyperlink r:id="rId8" w:anchor="art7" w:history="1">
        <w:r w:rsidRPr="00E42B55">
          <w:rPr>
            <w:rStyle w:val="Hyperlink"/>
          </w:rPr>
          <w:t>art. 7°, XXXIII, da Constituição Federa</w:t>
        </w:r>
        <w:r>
          <w:rPr>
            <w:rStyle w:val="Hyperlink"/>
          </w:rPr>
          <w:t>l de 1988</w:t>
        </w:r>
      </w:hyperlink>
      <w:r>
        <w:rPr>
          <w:color w:val="000000"/>
        </w:rPr>
        <w:t>;</w:t>
      </w:r>
    </w:p>
    <w:p w:rsidR="008A0CBE" w:rsidRDefault="008A0CBE" w:rsidP="008A0CBE">
      <w:pPr>
        <w:pStyle w:val="paragraph"/>
        <w:numPr>
          <w:ilvl w:val="0"/>
          <w:numId w:val="20"/>
        </w:numPr>
        <w:tabs>
          <w:tab w:val="left" w:pos="709"/>
        </w:tabs>
        <w:spacing w:before="120" w:beforeAutospacing="0" w:after="120" w:afterAutospacing="0"/>
        <w:ind w:left="0" w:firstLine="0"/>
        <w:jc w:val="both"/>
        <w:textAlignment w:val="baseline"/>
        <w:rPr>
          <w:color w:val="000000"/>
        </w:rPr>
      </w:pPr>
      <w:r w:rsidRPr="004871FE">
        <w:rPr>
          <w:color w:val="000000"/>
        </w:rPr>
        <w:t>não mantém vínculo de natureza técnica, comercial, econômica, financeira, trabalhista ou civil com dirigente d</w:t>
      </w:r>
      <w:r>
        <w:rPr>
          <w:color w:val="000000"/>
        </w:rPr>
        <w:t xml:space="preserve">a </w:t>
      </w:r>
      <w:r>
        <w:rPr>
          <w:rStyle w:val="normaltextrun"/>
          <w:rFonts w:eastAsiaTheme="majorEastAsia"/>
          <w:color w:val="000000" w:themeColor="text1"/>
        </w:rPr>
        <w:t>Prefeitura Municipal de Alta Floresta - MT</w:t>
      </w:r>
      <w:r>
        <w:t xml:space="preserve"> </w:t>
      </w:r>
      <w:r w:rsidRPr="004871FE">
        <w:rPr>
          <w:color w:val="000000"/>
        </w:rPr>
        <w:t>ou que deles seja cônjuge, companheiro ou parente em linha reta, colateral ou por afinidade, até o terceiro grau</w:t>
      </w:r>
      <w:r>
        <w:rPr>
          <w:color w:val="000000"/>
        </w:rPr>
        <w:t xml:space="preserve"> (</w:t>
      </w:r>
      <w:hyperlink r:id="rId9" w:anchor="art14" w:history="1">
        <w:r w:rsidRPr="002854E5">
          <w:rPr>
            <w:rStyle w:val="Hyperlink"/>
          </w:rPr>
          <w:t xml:space="preserve">art. 14, IV, da Lei </w:t>
        </w:r>
        <w:r w:rsidRPr="00372413">
          <w:rPr>
            <w:rStyle w:val="Hyperlink"/>
          </w:rPr>
          <w:t xml:space="preserve">Federal </w:t>
        </w:r>
        <w:r w:rsidRPr="002854E5">
          <w:rPr>
            <w:rStyle w:val="Hyperlink"/>
          </w:rPr>
          <w:t>nº 14.133, de 2021</w:t>
        </w:r>
      </w:hyperlink>
      <w:r>
        <w:rPr>
          <w:color w:val="000000"/>
        </w:rPr>
        <w:t>)</w:t>
      </w:r>
      <w:r w:rsidRPr="004871FE">
        <w:rPr>
          <w:color w:val="000000"/>
        </w:rPr>
        <w:t>;</w:t>
      </w:r>
    </w:p>
    <w:p w:rsidR="008A0CBE" w:rsidRDefault="008A0CBE" w:rsidP="008A0CBE">
      <w:pPr>
        <w:pStyle w:val="paragraph"/>
        <w:numPr>
          <w:ilvl w:val="0"/>
          <w:numId w:val="20"/>
        </w:numPr>
        <w:tabs>
          <w:tab w:val="left" w:pos="709"/>
        </w:tabs>
        <w:spacing w:before="120" w:beforeAutospacing="0" w:after="120" w:afterAutospacing="0"/>
        <w:ind w:left="0" w:firstLine="0"/>
        <w:jc w:val="both"/>
        <w:textAlignment w:val="baseline"/>
        <w:rPr>
          <w:color w:val="000000"/>
        </w:rPr>
      </w:pPr>
      <w:r>
        <w:rPr>
          <w:color w:val="000000"/>
        </w:rPr>
        <w:t xml:space="preserve">cumpre </w:t>
      </w:r>
      <w:r w:rsidRPr="009E1FD9">
        <w:rPr>
          <w:color w:val="000000"/>
        </w:rPr>
        <w:t>as exigências de reserva de cargos para pessoa com deficiência e para reabilitado da Previdência Social, previstas em lei e em outras normas específicas</w:t>
      </w:r>
      <w:r>
        <w:rPr>
          <w:color w:val="000000"/>
        </w:rPr>
        <w:t xml:space="preserve">, em especial no </w:t>
      </w:r>
      <w:hyperlink r:id="rId10" w:anchor="art93" w:history="1">
        <w:r w:rsidRPr="00611DCA">
          <w:rPr>
            <w:rStyle w:val="Hyperlink"/>
          </w:rPr>
          <w:t xml:space="preserve">art. 93 da Lei </w:t>
        </w:r>
        <w:r w:rsidRPr="00372413">
          <w:rPr>
            <w:rStyle w:val="Hyperlink"/>
          </w:rPr>
          <w:t xml:space="preserve">Federal </w:t>
        </w:r>
        <w:r w:rsidRPr="00611DCA">
          <w:rPr>
            <w:rStyle w:val="Hyperlink"/>
          </w:rPr>
          <w:t>nº 8.213, de 1991</w:t>
        </w:r>
      </w:hyperlink>
      <w:r>
        <w:rPr>
          <w:color w:val="000000"/>
        </w:rPr>
        <w:t xml:space="preserve"> (</w:t>
      </w:r>
      <w:hyperlink r:id="rId11" w:anchor="art63" w:history="1">
        <w:r w:rsidRPr="002854E5">
          <w:rPr>
            <w:rStyle w:val="Hyperlink"/>
          </w:rPr>
          <w:t xml:space="preserve">art. 63, IV, da Lei </w:t>
        </w:r>
        <w:r w:rsidRPr="00372413">
          <w:rPr>
            <w:rStyle w:val="Hyperlink"/>
          </w:rPr>
          <w:t xml:space="preserve">Federal </w:t>
        </w:r>
        <w:r w:rsidRPr="002854E5">
          <w:rPr>
            <w:rStyle w:val="Hyperlink"/>
          </w:rPr>
          <w:t>nº 14.133, de 2021</w:t>
        </w:r>
      </w:hyperlink>
      <w:r>
        <w:rPr>
          <w:color w:val="000000"/>
        </w:rPr>
        <w:t>).</w:t>
      </w:r>
    </w:p>
    <w:p w:rsidR="008A0CBE" w:rsidRDefault="008A0CBE" w:rsidP="008A0CBE">
      <w:pPr>
        <w:pStyle w:val="paragraph"/>
        <w:tabs>
          <w:tab w:val="left" w:pos="1134"/>
        </w:tabs>
        <w:spacing w:before="120" w:beforeAutospacing="0" w:after="120" w:afterAutospacing="0"/>
        <w:ind w:firstLine="567"/>
        <w:jc w:val="right"/>
        <w:textAlignment w:val="baseline"/>
      </w:pPr>
      <w:r>
        <w:t>Local e data.</w:t>
      </w:r>
    </w:p>
    <w:p w:rsidR="008A0CBE" w:rsidRDefault="008A0CBE" w:rsidP="008A0CBE">
      <w:pPr>
        <w:pStyle w:val="paragraph"/>
        <w:tabs>
          <w:tab w:val="left" w:pos="1134"/>
        </w:tabs>
        <w:spacing w:before="120" w:beforeAutospacing="0" w:after="120" w:afterAutospacing="0"/>
        <w:ind w:firstLine="567"/>
        <w:jc w:val="both"/>
        <w:textAlignment w:val="baseline"/>
      </w:pPr>
    </w:p>
    <w:p w:rsidR="008A0CBE" w:rsidRDefault="008A0CBE" w:rsidP="008A0CBE">
      <w:pPr>
        <w:pStyle w:val="paragraph"/>
        <w:tabs>
          <w:tab w:val="left" w:pos="1134"/>
        </w:tabs>
        <w:spacing w:before="120" w:beforeAutospacing="0" w:after="120" w:afterAutospacing="0"/>
        <w:ind w:firstLine="567"/>
        <w:jc w:val="both"/>
        <w:textAlignment w:val="baseline"/>
      </w:pPr>
    </w:p>
    <w:p w:rsidR="008A0CBE" w:rsidRDefault="008A0CBE" w:rsidP="008A0CBE">
      <w:pPr>
        <w:pStyle w:val="paragraph"/>
        <w:tabs>
          <w:tab w:val="left" w:pos="1134"/>
        </w:tabs>
        <w:spacing w:before="120" w:beforeAutospacing="0" w:after="120" w:afterAutospacing="0"/>
        <w:jc w:val="center"/>
        <w:textAlignment w:val="baseline"/>
      </w:pPr>
      <w:r>
        <w:t>___________________________________________________</w:t>
      </w:r>
    </w:p>
    <w:p w:rsidR="008A0CBE" w:rsidRDefault="008A0CBE" w:rsidP="008A0CBE">
      <w:pPr>
        <w:pStyle w:val="paragraph"/>
        <w:tabs>
          <w:tab w:val="left" w:pos="1134"/>
        </w:tabs>
        <w:spacing w:before="120" w:beforeAutospacing="0" w:after="120" w:afterAutospacing="0"/>
        <w:jc w:val="center"/>
        <w:textAlignment w:val="baseline"/>
      </w:pPr>
      <w:r>
        <w:t>(</w:t>
      </w:r>
      <w:r w:rsidRPr="005408B2">
        <w:t>assinatura e identificação do responsável pela empresa)</w:t>
      </w:r>
    </w:p>
    <w:p w:rsidR="008A0CBE" w:rsidRDefault="008A0CBE" w:rsidP="008A0CBE">
      <w:pPr>
        <w:rPr>
          <w:rFonts w:ascii="Times New Roman" w:hAnsi="Times New Roman"/>
          <w:sz w:val="24"/>
          <w:szCs w:val="24"/>
          <w:lang w:eastAsia="pt-BR"/>
        </w:rPr>
      </w:pPr>
      <w:r>
        <w:br w:type="page"/>
      </w:r>
    </w:p>
    <w:p w:rsidR="008A0CBE" w:rsidRPr="00A939EA" w:rsidRDefault="008A0CBE" w:rsidP="008A0CBE">
      <w:pPr>
        <w:jc w:val="center"/>
        <w:rPr>
          <w:rFonts w:ascii="Times New Roman" w:hAnsi="Times New Roman" w:cs="Times New Roman"/>
          <w:b/>
          <w:bCs/>
          <w:sz w:val="24"/>
          <w:szCs w:val="24"/>
        </w:rPr>
      </w:pPr>
      <w:r w:rsidRPr="00A939EA">
        <w:rPr>
          <w:rFonts w:ascii="Times New Roman" w:hAnsi="Times New Roman" w:cs="Times New Roman"/>
          <w:b/>
          <w:bCs/>
          <w:sz w:val="24"/>
          <w:szCs w:val="24"/>
        </w:rPr>
        <w:lastRenderedPageBreak/>
        <w:t>ANEXO I</w:t>
      </w:r>
      <w:r>
        <w:rPr>
          <w:rFonts w:ascii="Times New Roman" w:hAnsi="Times New Roman" w:cs="Times New Roman"/>
          <w:b/>
          <w:bCs/>
          <w:sz w:val="24"/>
          <w:szCs w:val="24"/>
        </w:rPr>
        <w:t>I</w:t>
      </w:r>
      <w:r w:rsidRPr="00A939EA">
        <w:rPr>
          <w:rFonts w:ascii="Times New Roman" w:hAnsi="Times New Roman" w:cs="Times New Roman"/>
          <w:b/>
          <w:bCs/>
          <w:sz w:val="24"/>
          <w:szCs w:val="24"/>
        </w:rPr>
        <w:t xml:space="preserve">I - MODELO DE </w:t>
      </w:r>
      <w:r>
        <w:rPr>
          <w:rFonts w:ascii="Times New Roman" w:hAnsi="Times New Roman" w:cs="Times New Roman"/>
          <w:b/>
          <w:bCs/>
          <w:sz w:val="24"/>
          <w:szCs w:val="24"/>
        </w:rPr>
        <w:t>PROPOSTA</w:t>
      </w:r>
    </w:p>
    <w:p w:rsidR="008A0CBE" w:rsidRDefault="008A0CBE" w:rsidP="008A0CBE">
      <w:pPr>
        <w:pStyle w:val="paragraph"/>
        <w:tabs>
          <w:tab w:val="left" w:pos="1134"/>
        </w:tabs>
        <w:spacing w:before="120" w:beforeAutospacing="0" w:after="120" w:afterAutospacing="0"/>
        <w:jc w:val="center"/>
        <w:textAlignment w:val="baseline"/>
      </w:pPr>
    </w:p>
    <w:p w:rsidR="008A0CBE" w:rsidRPr="00C53DE3" w:rsidRDefault="008A0CBE" w:rsidP="008A0CBE">
      <w:pPr>
        <w:pStyle w:val="paragraph"/>
        <w:tabs>
          <w:tab w:val="left" w:pos="1134"/>
        </w:tabs>
        <w:spacing w:before="120" w:beforeAutospacing="0" w:after="120" w:afterAutospacing="0"/>
        <w:jc w:val="center"/>
        <w:textAlignment w:val="baseline"/>
      </w:pPr>
      <w:r>
        <w:t>(UTILIZAR PAPEL TIMBRADO DA EMPRESA)</w:t>
      </w:r>
    </w:p>
    <w:p w:rsidR="008A0CBE" w:rsidRPr="009F6952" w:rsidRDefault="008A0CBE" w:rsidP="008A0CBE">
      <w:pPr>
        <w:adjustRightInd w:val="0"/>
        <w:jc w:val="both"/>
        <w:rPr>
          <w:rFonts w:ascii="Times New Roman" w:hAnsi="Times New Roman"/>
          <w:sz w:val="24"/>
          <w:szCs w:val="24"/>
        </w:rPr>
      </w:pPr>
      <w:r>
        <w:rPr>
          <w:rFonts w:ascii="Times New Roman" w:hAnsi="Times New Roman"/>
          <w:sz w:val="24"/>
          <w:szCs w:val="24"/>
        </w:rPr>
        <w:t>Ao</w:t>
      </w:r>
    </w:p>
    <w:p w:rsidR="008A0CBE" w:rsidRPr="00BB6C43" w:rsidRDefault="008A0CBE" w:rsidP="008A0CBE">
      <w:pPr>
        <w:adjustRightInd w:val="0"/>
        <w:jc w:val="both"/>
        <w:rPr>
          <w:rFonts w:ascii="Times New Roman" w:hAnsi="Times New Roman"/>
          <w:b/>
          <w:bCs/>
          <w:sz w:val="24"/>
          <w:szCs w:val="24"/>
        </w:rPr>
      </w:pPr>
      <w:r>
        <w:rPr>
          <w:rFonts w:ascii="Times New Roman" w:hAnsi="Times New Roman"/>
          <w:b/>
          <w:bCs/>
          <w:sz w:val="24"/>
          <w:szCs w:val="24"/>
        </w:rPr>
        <w:t xml:space="preserve">Consórcio Intermunicipal de Saúde da Região do </w:t>
      </w:r>
    </w:p>
    <w:p w:rsidR="008A0CBE" w:rsidRPr="009F6952" w:rsidRDefault="008A0CBE" w:rsidP="008A0CBE">
      <w:pPr>
        <w:adjustRightInd w:val="0"/>
        <w:jc w:val="both"/>
        <w:rPr>
          <w:rFonts w:ascii="Times New Roman" w:hAnsi="Times New Roman"/>
          <w:sz w:val="24"/>
          <w:szCs w:val="24"/>
        </w:rPr>
      </w:pPr>
      <w:r w:rsidRPr="009F6952">
        <w:rPr>
          <w:rFonts w:ascii="Times New Roman" w:hAnsi="Times New Roman"/>
          <w:sz w:val="24"/>
          <w:szCs w:val="24"/>
        </w:rPr>
        <w:t>A</w:t>
      </w:r>
      <w:r>
        <w:rPr>
          <w:rFonts w:ascii="Times New Roman" w:hAnsi="Times New Roman"/>
          <w:sz w:val="24"/>
          <w:szCs w:val="24"/>
        </w:rPr>
        <w:t>/C</w:t>
      </w:r>
      <w:r w:rsidRPr="009F6952">
        <w:rPr>
          <w:rFonts w:ascii="Times New Roman" w:hAnsi="Times New Roman"/>
          <w:sz w:val="24"/>
          <w:szCs w:val="24"/>
        </w:rPr>
        <w:t xml:space="preserve"> Pregoeiro</w:t>
      </w:r>
      <w:r>
        <w:rPr>
          <w:rFonts w:ascii="Times New Roman" w:hAnsi="Times New Roman"/>
          <w:sz w:val="24"/>
          <w:szCs w:val="24"/>
        </w:rPr>
        <w:t xml:space="preserve"> do Pregão eletrônico nº 001/2025</w:t>
      </w:r>
    </w:p>
    <w:p w:rsidR="008A0CBE" w:rsidRPr="009F6952" w:rsidRDefault="008A0CBE" w:rsidP="008A0CBE">
      <w:pPr>
        <w:adjustRightInd w:val="0"/>
        <w:jc w:val="both"/>
        <w:rPr>
          <w:rFonts w:ascii="Times New Roman" w:hAnsi="Times New Roman"/>
          <w:sz w:val="24"/>
          <w:szCs w:val="24"/>
        </w:rPr>
      </w:pPr>
      <w:r>
        <w:rPr>
          <w:rFonts w:ascii="Times New Roman" w:hAnsi="Times New Roman"/>
          <w:sz w:val="24"/>
          <w:szCs w:val="24"/>
        </w:rPr>
        <w:t>Alta Floresta - Mato Grosso</w:t>
      </w:r>
    </w:p>
    <w:p w:rsidR="008A0CBE" w:rsidRPr="009F6952" w:rsidRDefault="008A0CBE" w:rsidP="008A0CBE">
      <w:pPr>
        <w:adjustRightInd w:val="0"/>
        <w:jc w:val="both"/>
        <w:rPr>
          <w:rFonts w:ascii="Times New Roman" w:hAnsi="Times New Roman"/>
          <w:sz w:val="24"/>
          <w:szCs w:val="24"/>
        </w:rPr>
      </w:pPr>
    </w:p>
    <w:p w:rsidR="008A0CBE" w:rsidRPr="002E2568" w:rsidRDefault="008A0CBE" w:rsidP="008A0CBE">
      <w:pPr>
        <w:adjustRightInd w:val="0"/>
        <w:jc w:val="center"/>
        <w:rPr>
          <w:rFonts w:ascii="Times New Roman" w:hAnsi="Times New Roman"/>
          <w:b/>
          <w:bCs/>
          <w:sz w:val="24"/>
          <w:szCs w:val="24"/>
          <w:u w:val="single"/>
        </w:rPr>
      </w:pPr>
      <w:r w:rsidRPr="002E2568">
        <w:rPr>
          <w:rFonts w:ascii="Times New Roman" w:hAnsi="Times New Roman"/>
          <w:b/>
          <w:bCs/>
          <w:sz w:val="24"/>
          <w:szCs w:val="24"/>
          <w:u w:val="single"/>
        </w:rPr>
        <w:t>PROPOSTA</w:t>
      </w:r>
    </w:p>
    <w:p w:rsidR="008A0CBE" w:rsidRDefault="008A0CBE" w:rsidP="008A0CBE">
      <w:pPr>
        <w:ind w:firstLine="2268"/>
        <w:jc w:val="both"/>
        <w:rPr>
          <w:rFonts w:ascii="Times New Roman" w:hAnsi="Times New Roman"/>
          <w:sz w:val="24"/>
          <w:szCs w:val="24"/>
        </w:rPr>
      </w:pPr>
    </w:p>
    <w:p w:rsidR="008A0CBE" w:rsidRDefault="008A0CBE" w:rsidP="008A0CBE">
      <w:pPr>
        <w:ind w:firstLine="2268"/>
        <w:jc w:val="both"/>
        <w:rPr>
          <w:rFonts w:ascii="Times New Roman" w:hAnsi="Times New Roman"/>
          <w:sz w:val="24"/>
          <w:szCs w:val="24"/>
        </w:rPr>
      </w:pPr>
      <w:r>
        <w:rPr>
          <w:rFonts w:ascii="Times New Roman" w:hAnsi="Times New Roman"/>
          <w:sz w:val="24"/>
          <w:szCs w:val="24"/>
        </w:rPr>
        <w:t>O proponente a seguir identificado:</w:t>
      </w:r>
    </w:p>
    <w:tbl>
      <w:tblPr>
        <w:tblStyle w:val="Tabelacomgrade"/>
        <w:tblW w:w="0" w:type="auto"/>
        <w:tblLook w:val="04A0" w:firstRow="1" w:lastRow="0" w:firstColumn="1" w:lastColumn="0" w:noHBand="0" w:noVBand="1"/>
      </w:tblPr>
      <w:tblGrid>
        <w:gridCol w:w="3020"/>
        <w:gridCol w:w="1511"/>
        <w:gridCol w:w="1509"/>
        <w:gridCol w:w="3021"/>
      </w:tblGrid>
      <w:tr w:rsidR="008A0CBE" w:rsidRPr="009F6AA0" w:rsidTr="00F5480A">
        <w:tc>
          <w:tcPr>
            <w:tcW w:w="9061" w:type="dxa"/>
            <w:gridSpan w:val="4"/>
          </w:tcPr>
          <w:p w:rsidR="008A0CBE" w:rsidRDefault="008A0CBE" w:rsidP="00F5480A">
            <w:pPr>
              <w:jc w:val="both"/>
              <w:rPr>
                <w:rFonts w:ascii="Times New Roman" w:hAnsi="Times New Roman"/>
                <w:sz w:val="16"/>
                <w:szCs w:val="16"/>
              </w:rPr>
            </w:pPr>
            <w:r w:rsidRPr="009F6AA0">
              <w:rPr>
                <w:rFonts w:ascii="Times New Roman" w:hAnsi="Times New Roman"/>
                <w:sz w:val="16"/>
                <w:szCs w:val="16"/>
              </w:rPr>
              <w:t>Razão Social:</w:t>
            </w:r>
          </w:p>
          <w:p w:rsidR="008A0CBE" w:rsidRPr="009F6AA0" w:rsidRDefault="008A0CBE" w:rsidP="00F5480A">
            <w:pPr>
              <w:jc w:val="both"/>
              <w:rPr>
                <w:rFonts w:ascii="Times New Roman" w:hAnsi="Times New Roman"/>
                <w:sz w:val="16"/>
                <w:szCs w:val="16"/>
              </w:rPr>
            </w:pPr>
          </w:p>
        </w:tc>
      </w:tr>
      <w:tr w:rsidR="008A0CBE" w:rsidRPr="009F6AA0" w:rsidTr="00F5480A">
        <w:tc>
          <w:tcPr>
            <w:tcW w:w="3020" w:type="dxa"/>
          </w:tcPr>
          <w:p w:rsidR="008A0CBE" w:rsidRDefault="008A0CBE" w:rsidP="00F5480A">
            <w:pPr>
              <w:jc w:val="both"/>
              <w:rPr>
                <w:rFonts w:ascii="Times New Roman" w:hAnsi="Times New Roman"/>
                <w:sz w:val="16"/>
                <w:szCs w:val="16"/>
              </w:rPr>
            </w:pPr>
            <w:r w:rsidRPr="009F6AA0">
              <w:rPr>
                <w:rFonts w:ascii="Times New Roman" w:hAnsi="Times New Roman"/>
                <w:sz w:val="16"/>
                <w:szCs w:val="16"/>
              </w:rPr>
              <w:t>CNPJ:</w:t>
            </w:r>
          </w:p>
          <w:p w:rsidR="008A0CBE" w:rsidRPr="009F6AA0" w:rsidRDefault="008A0CBE" w:rsidP="00F5480A">
            <w:pPr>
              <w:jc w:val="both"/>
              <w:rPr>
                <w:rFonts w:ascii="Times New Roman" w:hAnsi="Times New Roman"/>
                <w:sz w:val="16"/>
                <w:szCs w:val="16"/>
              </w:rPr>
            </w:pPr>
          </w:p>
        </w:tc>
        <w:tc>
          <w:tcPr>
            <w:tcW w:w="6041" w:type="dxa"/>
            <w:gridSpan w:val="3"/>
          </w:tcPr>
          <w:p w:rsidR="008A0CBE" w:rsidRDefault="008A0CBE" w:rsidP="00F5480A">
            <w:pPr>
              <w:jc w:val="both"/>
              <w:rPr>
                <w:rFonts w:ascii="Times New Roman" w:hAnsi="Times New Roman"/>
                <w:sz w:val="16"/>
                <w:szCs w:val="16"/>
              </w:rPr>
            </w:pPr>
            <w:r w:rsidRPr="009F6AA0">
              <w:rPr>
                <w:rFonts w:ascii="Times New Roman" w:hAnsi="Times New Roman"/>
                <w:sz w:val="16"/>
                <w:szCs w:val="16"/>
              </w:rPr>
              <w:t>Nome Fantasia:</w:t>
            </w:r>
          </w:p>
          <w:p w:rsidR="008A0CBE" w:rsidRPr="009F6AA0" w:rsidRDefault="008A0CBE" w:rsidP="00F5480A">
            <w:pPr>
              <w:jc w:val="both"/>
              <w:rPr>
                <w:rFonts w:ascii="Times New Roman" w:hAnsi="Times New Roman"/>
                <w:sz w:val="16"/>
                <w:szCs w:val="16"/>
              </w:rPr>
            </w:pPr>
          </w:p>
        </w:tc>
      </w:tr>
      <w:tr w:rsidR="008A0CBE" w:rsidRPr="009F6AA0" w:rsidTr="00F5480A">
        <w:tc>
          <w:tcPr>
            <w:tcW w:w="6040" w:type="dxa"/>
            <w:gridSpan w:val="3"/>
          </w:tcPr>
          <w:p w:rsidR="008A0CBE" w:rsidRDefault="008A0CBE" w:rsidP="00F5480A">
            <w:pPr>
              <w:jc w:val="both"/>
              <w:rPr>
                <w:rFonts w:ascii="Times New Roman" w:hAnsi="Times New Roman"/>
                <w:sz w:val="16"/>
                <w:szCs w:val="16"/>
              </w:rPr>
            </w:pPr>
            <w:r w:rsidRPr="009F6AA0">
              <w:rPr>
                <w:rFonts w:ascii="Times New Roman" w:hAnsi="Times New Roman"/>
                <w:sz w:val="16"/>
                <w:szCs w:val="16"/>
              </w:rPr>
              <w:t>Logradouro:</w:t>
            </w:r>
          </w:p>
          <w:p w:rsidR="008A0CBE" w:rsidRPr="009F6AA0" w:rsidRDefault="008A0CBE" w:rsidP="00F5480A">
            <w:pPr>
              <w:jc w:val="both"/>
              <w:rPr>
                <w:rFonts w:ascii="Times New Roman" w:hAnsi="Times New Roman"/>
                <w:sz w:val="16"/>
                <w:szCs w:val="16"/>
              </w:rPr>
            </w:pPr>
          </w:p>
        </w:tc>
        <w:tc>
          <w:tcPr>
            <w:tcW w:w="3021" w:type="dxa"/>
          </w:tcPr>
          <w:p w:rsidR="008A0CBE" w:rsidRDefault="008A0CBE" w:rsidP="00F5480A">
            <w:pPr>
              <w:jc w:val="both"/>
              <w:rPr>
                <w:rFonts w:ascii="Times New Roman" w:hAnsi="Times New Roman"/>
                <w:sz w:val="16"/>
                <w:szCs w:val="16"/>
              </w:rPr>
            </w:pPr>
            <w:r w:rsidRPr="009F6AA0">
              <w:rPr>
                <w:rFonts w:ascii="Times New Roman" w:hAnsi="Times New Roman"/>
                <w:sz w:val="16"/>
                <w:szCs w:val="16"/>
              </w:rPr>
              <w:t>Número:</w:t>
            </w:r>
          </w:p>
          <w:p w:rsidR="008A0CBE" w:rsidRPr="009F6AA0" w:rsidRDefault="008A0CBE" w:rsidP="00F5480A">
            <w:pPr>
              <w:jc w:val="both"/>
              <w:rPr>
                <w:rFonts w:ascii="Times New Roman" w:hAnsi="Times New Roman"/>
                <w:sz w:val="16"/>
                <w:szCs w:val="16"/>
              </w:rPr>
            </w:pPr>
          </w:p>
        </w:tc>
      </w:tr>
      <w:tr w:rsidR="008A0CBE" w:rsidRPr="009F6AA0" w:rsidTr="00F5480A">
        <w:tc>
          <w:tcPr>
            <w:tcW w:w="4531" w:type="dxa"/>
            <w:gridSpan w:val="2"/>
          </w:tcPr>
          <w:p w:rsidR="008A0CBE" w:rsidRDefault="008A0CBE" w:rsidP="00F5480A">
            <w:pPr>
              <w:jc w:val="both"/>
              <w:rPr>
                <w:rFonts w:ascii="Times New Roman" w:hAnsi="Times New Roman"/>
                <w:sz w:val="16"/>
                <w:szCs w:val="16"/>
              </w:rPr>
            </w:pPr>
            <w:r w:rsidRPr="009F6AA0">
              <w:rPr>
                <w:rFonts w:ascii="Times New Roman" w:hAnsi="Times New Roman"/>
                <w:sz w:val="16"/>
                <w:szCs w:val="16"/>
              </w:rPr>
              <w:t>Complemento:</w:t>
            </w:r>
          </w:p>
          <w:p w:rsidR="008A0CBE" w:rsidRPr="009F6AA0" w:rsidRDefault="008A0CBE" w:rsidP="00F5480A">
            <w:pPr>
              <w:jc w:val="both"/>
              <w:rPr>
                <w:rFonts w:ascii="Times New Roman" w:hAnsi="Times New Roman"/>
                <w:sz w:val="16"/>
                <w:szCs w:val="16"/>
              </w:rPr>
            </w:pPr>
          </w:p>
        </w:tc>
        <w:tc>
          <w:tcPr>
            <w:tcW w:w="4530" w:type="dxa"/>
            <w:gridSpan w:val="2"/>
          </w:tcPr>
          <w:p w:rsidR="008A0CBE" w:rsidRDefault="008A0CBE" w:rsidP="00F5480A">
            <w:pPr>
              <w:jc w:val="both"/>
              <w:rPr>
                <w:rFonts w:ascii="Times New Roman" w:hAnsi="Times New Roman"/>
                <w:sz w:val="16"/>
                <w:szCs w:val="16"/>
              </w:rPr>
            </w:pPr>
            <w:r w:rsidRPr="009F6AA0">
              <w:rPr>
                <w:rFonts w:ascii="Times New Roman" w:hAnsi="Times New Roman"/>
                <w:sz w:val="16"/>
                <w:szCs w:val="16"/>
              </w:rPr>
              <w:t>Bairro:</w:t>
            </w:r>
          </w:p>
          <w:p w:rsidR="008A0CBE" w:rsidRPr="009F6AA0" w:rsidRDefault="008A0CBE" w:rsidP="00F5480A">
            <w:pPr>
              <w:jc w:val="both"/>
              <w:rPr>
                <w:rFonts w:ascii="Times New Roman" w:hAnsi="Times New Roman"/>
                <w:sz w:val="16"/>
                <w:szCs w:val="16"/>
              </w:rPr>
            </w:pPr>
          </w:p>
        </w:tc>
      </w:tr>
      <w:tr w:rsidR="008A0CBE" w:rsidRPr="009F6AA0" w:rsidTr="00F5480A">
        <w:tc>
          <w:tcPr>
            <w:tcW w:w="6040" w:type="dxa"/>
            <w:gridSpan w:val="3"/>
          </w:tcPr>
          <w:p w:rsidR="008A0CBE" w:rsidRDefault="008A0CBE" w:rsidP="00F5480A">
            <w:pPr>
              <w:jc w:val="both"/>
              <w:rPr>
                <w:rFonts w:ascii="Times New Roman" w:hAnsi="Times New Roman"/>
                <w:sz w:val="16"/>
                <w:szCs w:val="16"/>
              </w:rPr>
            </w:pPr>
            <w:r w:rsidRPr="009F6AA0">
              <w:rPr>
                <w:rFonts w:ascii="Times New Roman" w:hAnsi="Times New Roman"/>
                <w:sz w:val="16"/>
                <w:szCs w:val="16"/>
              </w:rPr>
              <w:t>Cidade:</w:t>
            </w:r>
          </w:p>
          <w:p w:rsidR="008A0CBE" w:rsidRPr="009F6AA0" w:rsidRDefault="008A0CBE" w:rsidP="00F5480A">
            <w:pPr>
              <w:jc w:val="both"/>
              <w:rPr>
                <w:rFonts w:ascii="Times New Roman" w:hAnsi="Times New Roman"/>
                <w:sz w:val="16"/>
                <w:szCs w:val="16"/>
              </w:rPr>
            </w:pPr>
          </w:p>
        </w:tc>
        <w:tc>
          <w:tcPr>
            <w:tcW w:w="3021" w:type="dxa"/>
          </w:tcPr>
          <w:p w:rsidR="008A0CBE" w:rsidRDefault="008A0CBE" w:rsidP="00F5480A">
            <w:pPr>
              <w:jc w:val="both"/>
              <w:rPr>
                <w:rFonts w:ascii="Times New Roman" w:hAnsi="Times New Roman"/>
                <w:sz w:val="16"/>
                <w:szCs w:val="16"/>
              </w:rPr>
            </w:pPr>
            <w:r w:rsidRPr="009F6AA0">
              <w:rPr>
                <w:rFonts w:ascii="Times New Roman" w:hAnsi="Times New Roman"/>
                <w:sz w:val="16"/>
                <w:szCs w:val="16"/>
              </w:rPr>
              <w:t>CEP:</w:t>
            </w:r>
          </w:p>
          <w:p w:rsidR="008A0CBE" w:rsidRPr="009F6AA0" w:rsidRDefault="008A0CBE" w:rsidP="00F5480A">
            <w:pPr>
              <w:jc w:val="both"/>
              <w:rPr>
                <w:rFonts w:ascii="Times New Roman" w:hAnsi="Times New Roman"/>
                <w:sz w:val="16"/>
                <w:szCs w:val="16"/>
              </w:rPr>
            </w:pPr>
          </w:p>
        </w:tc>
      </w:tr>
      <w:tr w:rsidR="008A0CBE" w:rsidRPr="009F6AA0" w:rsidTr="00F5480A">
        <w:tc>
          <w:tcPr>
            <w:tcW w:w="3020" w:type="dxa"/>
          </w:tcPr>
          <w:p w:rsidR="008A0CBE" w:rsidRDefault="008A0CBE" w:rsidP="00F5480A">
            <w:pPr>
              <w:jc w:val="both"/>
              <w:rPr>
                <w:rFonts w:ascii="Times New Roman" w:hAnsi="Times New Roman"/>
                <w:sz w:val="16"/>
                <w:szCs w:val="16"/>
              </w:rPr>
            </w:pPr>
            <w:r w:rsidRPr="009F6AA0">
              <w:rPr>
                <w:rFonts w:ascii="Times New Roman" w:hAnsi="Times New Roman"/>
                <w:sz w:val="16"/>
                <w:szCs w:val="16"/>
              </w:rPr>
              <w:t>Telefone Fixo:</w:t>
            </w:r>
          </w:p>
          <w:p w:rsidR="008A0CBE" w:rsidRPr="009F6AA0" w:rsidRDefault="008A0CBE" w:rsidP="00F5480A">
            <w:pPr>
              <w:jc w:val="both"/>
              <w:rPr>
                <w:rFonts w:ascii="Times New Roman" w:hAnsi="Times New Roman"/>
                <w:sz w:val="16"/>
                <w:szCs w:val="16"/>
              </w:rPr>
            </w:pPr>
          </w:p>
        </w:tc>
        <w:tc>
          <w:tcPr>
            <w:tcW w:w="6041" w:type="dxa"/>
            <w:gridSpan w:val="3"/>
          </w:tcPr>
          <w:p w:rsidR="008A0CBE" w:rsidRDefault="008A0CBE" w:rsidP="00F5480A">
            <w:pPr>
              <w:jc w:val="both"/>
              <w:rPr>
                <w:rFonts w:ascii="Times New Roman" w:hAnsi="Times New Roman"/>
                <w:sz w:val="16"/>
                <w:szCs w:val="16"/>
              </w:rPr>
            </w:pPr>
            <w:r w:rsidRPr="009F6AA0">
              <w:rPr>
                <w:rFonts w:ascii="Times New Roman" w:hAnsi="Times New Roman"/>
                <w:sz w:val="16"/>
                <w:szCs w:val="16"/>
              </w:rPr>
              <w:t>Email:</w:t>
            </w:r>
          </w:p>
          <w:p w:rsidR="008A0CBE" w:rsidRPr="009F6AA0" w:rsidRDefault="008A0CBE" w:rsidP="00F5480A">
            <w:pPr>
              <w:jc w:val="both"/>
              <w:rPr>
                <w:rFonts w:ascii="Times New Roman" w:hAnsi="Times New Roman"/>
                <w:sz w:val="16"/>
                <w:szCs w:val="16"/>
              </w:rPr>
            </w:pPr>
          </w:p>
        </w:tc>
      </w:tr>
      <w:tr w:rsidR="008A0CBE" w:rsidRPr="009F6AA0" w:rsidTr="00F5480A">
        <w:tc>
          <w:tcPr>
            <w:tcW w:w="3020" w:type="dxa"/>
          </w:tcPr>
          <w:p w:rsidR="008A0CBE" w:rsidRDefault="008A0CBE" w:rsidP="00F5480A">
            <w:pPr>
              <w:jc w:val="both"/>
              <w:rPr>
                <w:rFonts w:ascii="Times New Roman" w:hAnsi="Times New Roman"/>
                <w:sz w:val="16"/>
                <w:szCs w:val="16"/>
              </w:rPr>
            </w:pPr>
            <w:r w:rsidRPr="009F6AA0">
              <w:rPr>
                <w:rFonts w:ascii="Times New Roman" w:hAnsi="Times New Roman"/>
                <w:sz w:val="16"/>
                <w:szCs w:val="16"/>
              </w:rPr>
              <w:t>Banco:</w:t>
            </w:r>
          </w:p>
          <w:p w:rsidR="008A0CBE" w:rsidRPr="009F6AA0" w:rsidRDefault="008A0CBE" w:rsidP="00F5480A">
            <w:pPr>
              <w:jc w:val="both"/>
              <w:rPr>
                <w:rFonts w:ascii="Times New Roman" w:hAnsi="Times New Roman"/>
                <w:sz w:val="16"/>
                <w:szCs w:val="16"/>
              </w:rPr>
            </w:pPr>
          </w:p>
        </w:tc>
        <w:tc>
          <w:tcPr>
            <w:tcW w:w="3020" w:type="dxa"/>
            <w:gridSpan w:val="2"/>
          </w:tcPr>
          <w:p w:rsidR="008A0CBE" w:rsidRDefault="008A0CBE" w:rsidP="00F5480A">
            <w:pPr>
              <w:jc w:val="both"/>
              <w:rPr>
                <w:rFonts w:ascii="Times New Roman" w:hAnsi="Times New Roman"/>
                <w:sz w:val="16"/>
                <w:szCs w:val="16"/>
              </w:rPr>
            </w:pPr>
            <w:r w:rsidRPr="009F6AA0">
              <w:rPr>
                <w:rFonts w:ascii="Times New Roman" w:hAnsi="Times New Roman"/>
                <w:sz w:val="16"/>
                <w:szCs w:val="16"/>
              </w:rPr>
              <w:t>Agência:</w:t>
            </w:r>
          </w:p>
          <w:p w:rsidR="008A0CBE" w:rsidRPr="009F6AA0" w:rsidRDefault="008A0CBE" w:rsidP="00F5480A">
            <w:pPr>
              <w:jc w:val="both"/>
              <w:rPr>
                <w:rFonts w:ascii="Times New Roman" w:hAnsi="Times New Roman"/>
                <w:sz w:val="16"/>
                <w:szCs w:val="16"/>
              </w:rPr>
            </w:pPr>
          </w:p>
        </w:tc>
        <w:tc>
          <w:tcPr>
            <w:tcW w:w="3021" w:type="dxa"/>
          </w:tcPr>
          <w:p w:rsidR="008A0CBE" w:rsidRDefault="008A0CBE" w:rsidP="00F5480A">
            <w:pPr>
              <w:jc w:val="both"/>
              <w:rPr>
                <w:rFonts w:ascii="Times New Roman" w:hAnsi="Times New Roman"/>
                <w:sz w:val="16"/>
                <w:szCs w:val="16"/>
              </w:rPr>
            </w:pPr>
            <w:r w:rsidRPr="009F6AA0">
              <w:rPr>
                <w:rFonts w:ascii="Times New Roman" w:hAnsi="Times New Roman"/>
                <w:sz w:val="16"/>
                <w:szCs w:val="16"/>
              </w:rPr>
              <w:t>Conta:</w:t>
            </w:r>
          </w:p>
          <w:p w:rsidR="008A0CBE" w:rsidRPr="009F6AA0" w:rsidRDefault="008A0CBE" w:rsidP="00F5480A">
            <w:pPr>
              <w:jc w:val="both"/>
              <w:rPr>
                <w:rFonts w:ascii="Times New Roman" w:hAnsi="Times New Roman"/>
                <w:sz w:val="16"/>
                <w:szCs w:val="16"/>
              </w:rPr>
            </w:pPr>
          </w:p>
        </w:tc>
      </w:tr>
      <w:tr w:rsidR="008A0CBE" w:rsidRPr="009F6AA0" w:rsidTr="00F5480A">
        <w:tc>
          <w:tcPr>
            <w:tcW w:w="6040" w:type="dxa"/>
            <w:gridSpan w:val="3"/>
          </w:tcPr>
          <w:p w:rsidR="008A0CBE" w:rsidRDefault="008A0CBE" w:rsidP="00F5480A">
            <w:pPr>
              <w:jc w:val="both"/>
              <w:rPr>
                <w:rFonts w:ascii="Times New Roman" w:hAnsi="Times New Roman"/>
                <w:sz w:val="16"/>
                <w:szCs w:val="16"/>
              </w:rPr>
            </w:pPr>
            <w:r>
              <w:rPr>
                <w:rFonts w:ascii="Times New Roman" w:hAnsi="Times New Roman"/>
                <w:sz w:val="16"/>
                <w:szCs w:val="16"/>
              </w:rPr>
              <w:t>Representante:</w:t>
            </w:r>
          </w:p>
          <w:p w:rsidR="008A0CBE" w:rsidRPr="009F6AA0" w:rsidRDefault="008A0CBE" w:rsidP="00F5480A">
            <w:pPr>
              <w:jc w:val="both"/>
              <w:rPr>
                <w:rFonts w:ascii="Times New Roman" w:hAnsi="Times New Roman"/>
                <w:sz w:val="16"/>
                <w:szCs w:val="16"/>
              </w:rPr>
            </w:pPr>
          </w:p>
        </w:tc>
        <w:tc>
          <w:tcPr>
            <w:tcW w:w="3021" w:type="dxa"/>
          </w:tcPr>
          <w:p w:rsidR="008A0CBE" w:rsidRDefault="008A0CBE" w:rsidP="00F5480A">
            <w:pPr>
              <w:jc w:val="both"/>
              <w:rPr>
                <w:rFonts w:ascii="Times New Roman" w:hAnsi="Times New Roman"/>
                <w:sz w:val="16"/>
                <w:szCs w:val="16"/>
              </w:rPr>
            </w:pPr>
            <w:r w:rsidRPr="009F6AA0">
              <w:rPr>
                <w:rFonts w:ascii="Times New Roman" w:hAnsi="Times New Roman"/>
                <w:sz w:val="16"/>
                <w:szCs w:val="16"/>
              </w:rPr>
              <w:t>Telefone Celular:</w:t>
            </w:r>
          </w:p>
          <w:p w:rsidR="008A0CBE" w:rsidRPr="009F6AA0" w:rsidRDefault="008A0CBE" w:rsidP="00F5480A">
            <w:pPr>
              <w:jc w:val="both"/>
              <w:rPr>
                <w:rFonts w:ascii="Times New Roman" w:hAnsi="Times New Roman"/>
                <w:sz w:val="16"/>
                <w:szCs w:val="16"/>
              </w:rPr>
            </w:pPr>
          </w:p>
        </w:tc>
      </w:tr>
    </w:tbl>
    <w:p w:rsidR="008A0CBE" w:rsidRDefault="008A0CBE" w:rsidP="008A0CBE">
      <w:pPr>
        <w:jc w:val="both"/>
        <w:rPr>
          <w:rFonts w:ascii="Times New Roman" w:hAnsi="Times New Roman"/>
          <w:sz w:val="24"/>
          <w:szCs w:val="24"/>
        </w:rPr>
      </w:pPr>
    </w:p>
    <w:p w:rsidR="008A0CBE" w:rsidRPr="009F6952" w:rsidRDefault="008A0CBE" w:rsidP="008A0CBE">
      <w:pPr>
        <w:ind w:firstLine="2268"/>
        <w:jc w:val="both"/>
        <w:rPr>
          <w:rFonts w:ascii="Times New Roman" w:hAnsi="Times New Roman"/>
          <w:sz w:val="24"/>
          <w:szCs w:val="24"/>
        </w:rPr>
      </w:pPr>
      <w:r>
        <w:rPr>
          <w:rFonts w:ascii="Times New Roman" w:hAnsi="Times New Roman"/>
          <w:sz w:val="24"/>
          <w:szCs w:val="24"/>
        </w:rPr>
        <w:t>E</w:t>
      </w:r>
      <w:r w:rsidRPr="009F6952">
        <w:rPr>
          <w:rFonts w:ascii="Times New Roman" w:hAnsi="Times New Roman"/>
          <w:sz w:val="24"/>
          <w:szCs w:val="24"/>
        </w:rPr>
        <w:t xml:space="preserve">m atendimento ao disposto no Pregão </w:t>
      </w:r>
      <w:r>
        <w:rPr>
          <w:rFonts w:ascii="Times New Roman" w:hAnsi="Times New Roman"/>
          <w:sz w:val="24"/>
          <w:szCs w:val="24"/>
        </w:rPr>
        <w:t>nº 001</w:t>
      </w:r>
      <w:r w:rsidRPr="009F6952">
        <w:rPr>
          <w:rFonts w:ascii="Times New Roman" w:hAnsi="Times New Roman"/>
          <w:sz w:val="24"/>
          <w:szCs w:val="24"/>
        </w:rPr>
        <w:t>/202</w:t>
      </w:r>
      <w:r>
        <w:rPr>
          <w:rFonts w:ascii="Times New Roman" w:hAnsi="Times New Roman"/>
          <w:sz w:val="24"/>
          <w:szCs w:val="24"/>
        </w:rPr>
        <w:t>5</w:t>
      </w:r>
      <w:r w:rsidRPr="009F6952">
        <w:rPr>
          <w:rFonts w:ascii="Times New Roman" w:hAnsi="Times New Roman"/>
          <w:sz w:val="24"/>
          <w:szCs w:val="24"/>
        </w:rPr>
        <w:t xml:space="preserve">, após análise do referido </w:t>
      </w:r>
      <w:r>
        <w:rPr>
          <w:rFonts w:ascii="Times New Roman" w:hAnsi="Times New Roman"/>
          <w:sz w:val="24"/>
          <w:szCs w:val="24"/>
        </w:rPr>
        <w:t xml:space="preserve">edital </w:t>
      </w:r>
      <w:r w:rsidRPr="009F6952">
        <w:rPr>
          <w:rFonts w:ascii="Times New Roman" w:hAnsi="Times New Roman"/>
          <w:sz w:val="24"/>
          <w:szCs w:val="24"/>
        </w:rPr>
        <w:t>e tendo pleno conhecimento do seu conteúdo, se propõe a fornecer as mercadorias objeto da licitação, sob sua inteira responsabilidade, nas condições a seguir:</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2"/>
        <w:gridCol w:w="2890"/>
        <w:gridCol w:w="1590"/>
        <w:gridCol w:w="1431"/>
        <w:gridCol w:w="648"/>
        <w:gridCol w:w="1013"/>
        <w:gridCol w:w="976"/>
      </w:tblGrid>
      <w:tr w:rsidR="008A0CBE" w:rsidRPr="009F6952" w:rsidTr="00F5480A">
        <w:tc>
          <w:tcPr>
            <w:tcW w:w="359" w:type="pct"/>
            <w:shd w:val="clear" w:color="auto" w:fill="D9D9D9" w:themeFill="background1" w:themeFillShade="D9"/>
            <w:vAlign w:val="center"/>
          </w:tcPr>
          <w:p w:rsidR="008A0CBE" w:rsidRPr="009F6952" w:rsidRDefault="008A0CBE" w:rsidP="00F5480A">
            <w:pPr>
              <w:jc w:val="center"/>
              <w:rPr>
                <w:rFonts w:ascii="Times New Roman" w:hAnsi="Times New Roman"/>
                <w:b/>
                <w:bCs/>
                <w:sz w:val="24"/>
                <w:szCs w:val="24"/>
                <w:highlight w:val="yellow"/>
              </w:rPr>
            </w:pPr>
            <w:r w:rsidRPr="009F6952">
              <w:rPr>
                <w:rFonts w:ascii="Times New Roman" w:hAnsi="Times New Roman"/>
                <w:b/>
                <w:bCs/>
                <w:sz w:val="24"/>
                <w:szCs w:val="24"/>
              </w:rPr>
              <w:t>Item</w:t>
            </w:r>
          </w:p>
        </w:tc>
        <w:tc>
          <w:tcPr>
            <w:tcW w:w="1569" w:type="pct"/>
            <w:shd w:val="clear" w:color="auto" w:fill="D9D9D9" w:themeFill="background1" w:themeFillShade="D9"/>
            <w:vAlign w:val="center"/>
          </w:tcPr>
          <w:p w:rsidR="008A0CBE" w:rsidRPr="009F6952" w:rsidRDefault="008A0CBE" w:rsidP="00F5480A">
            <w:pPr>
              <w:jc w:val="center"/>
              <w:rPr>
                <w:rFonts w:ascii="Times New Roman" w:hAnsi="Times New Roman"/>
                <w:b/>
                <w:bCs/>
                <w:sz w:val="24"/>
                <w:szCs w:val="24"/>
              </w:rPr>
            </w:pPr>
            <w:r w:rsidRPr="009F6952">
              <w:rPr>
                <w:rFonts w:ascii="Times New Roman" w:hAnsi="Times New Roman"/>
                <w:b/>
                <w:bCs/>
                <w:sz w:val="24"/>
                <w:szCs w:val="24"/>
              </w:rPr>
              <w:t>Descrição</w:t>
            </w:r>
          </w:p>
        </w:tc>
        <w:tc>
          <w:tcPr>
            <w:tcW w:w="863" w:type="pct"/>
            <w:shd w:val="clear" w:color="auto" w:fill="D9D9D9" w:themeFill="background1" w:themeFillShade="D9"/>
            <w:vAlign w:val="center"/>
          </w:tcPr>
          <w:p w:rsidR="008A0CBE" w:rsidRPr="009F6952" w:rsidRDefault="008A0CBE" w:rsidP="00F5480A">
            <w:pPr>
              <w:jc w:val="center"/>
              <w:rPr>
                <w:rFonts w:ascii="Times New Roman" w:hAnsi="Times New Roman"/>
                <w:b/>
                <w:bCs/>
                <w:sz w:val="24"/>
                <w:szCs w:val="24"/>
              </w:rPr>
            </w:pPr>
            <w:r>
              <w:rPr>
                <w:rFonts w:ascii="Times New Roman" w:hAnsi="Times New Roman"/>
                <w:b/>
                <w:bCs/>
                <w:sz w:val="24"/>
                <w:szCs w:val="24"/>
              </w:rPr>
              <w:t>Marca</w:t>
            </w:r>
          </w:p>
        </w:tc>
        <w:tc>
          <w:tcPr>
            <w:tcW w:w="777" w:type="pct"/>
            <w:shd w:val="clear" w:color="auto" w:fill="D9D9D9" w:themeFill="background1" w:themeFillShade="D9"/>
            <w:vAlign w:val="center"/>
          </w:tcPr>
          <w:p w:rsidR="008A0CBE" w:rsidRPr="009F6952" w:rsidRDefault="008A0CBE" w:rsidP="00F5480A">
            <w:pPr>
              <w:jc w:val="center"/>
              <w:rPr>
                <w:rFonts w:ascii="Times New Roman" w:hAnsi="Times New Roman"/>
                <w:b/>
                <w:bCs/>
                <w:sz w:val="24"/>
                <w:szCs w:val="24"/>
              </w:rPr>
            </w:pPr>
            <w:r>
              <w:rPr>
                <w:rFonts w:ascii="Times New Roman" w:hAnsi="Times New Roman"/>
                <w:b/>
                <w:bCs/>
                <w:sz w:val="24"/>
                <w:szCs w:val="24"/>
              </w:rPr>
              <w:t>Modelo</w:t>
            </w:r>
          </w:p>
        </w:tc>
        <w:tc>
          <w:tcPr>
            <w:tcW w:w="352" w:type="pct"/>
            <w:shd w:val="clear" w:color="auto" w:fill="D9D9D9" w:themeFill="background1" w:themeFillShade="D9"/>
            <w:vAlign w:val="center"/>
          </w:tcPr>
          <w:p w:rsidR="008A0CBE" w:rsidRPr="009F6952" w:rsidRDefault="008A0CBE" w:rsidP="00F5480A">
            <w:pPr>
              <w:jc w:val="center"/>
              <w:rPr>
                <w:rFonts w:ascii="Times New Roman" w:hAnsi="Times New Roman"/>
                <w:b/>
                <w:bCs/>
                <w:sz w:val="24"/>
                <w:szCs w:val="24"/>
              </w:rPr>
            </w:pPr>
            <w:r>
              <w:rPr>
                <w:rFonts w:ascii="Times New Roman" w:hAnsi="Times New Roman"/>
                <w:b/>
                <w:bCs/>
                <w:sz w:val="24"/>
                <w:szCs w:val="24"/>
              </w:rPr>
              <w:t>Qtd</w:t>
            </w:r>
          </w:p>
        </w:tc>
        <w:tc>
          <w:tcPr>
            <w:tcW w:w="550" w:type="pct"/>
            <w:shd w:val="clear" w:color="auto" w:fill="D9D9D9" w:themeFill="background1" w:themeFillShade="D9"/>
            <w:vAlign w:val="center"/>
          </w:tcPr>
          <w:p w:rsidR="008A0CBE" w:rsidRPr="009F6952" w:rsidRDefault="008A0CBE" w:rsidP="00F5480A">
            <w:pPr>
              <w:jc w:val="center"/>
              <w:rPr>
                <w:rFonts w:ascii="Times New Roman" w:hAnsi="Times New Roman"/>
                <w:b/>
                <w:bCs/>
                <w:sz w:val="24"/>
                <w:szCs w:val="24"/>
              </w:rPr>
            </w:pPr>
            <w:r w:rsidRPr="009F6952">
              <w:rPr>
                <w:rFonts w:ascii="Times New Roman" w:hAnsi="Times New Roman"/>
                <w:b/>
                <w:bCs/>
                <w:sz w:val="24"/>
                <w:szCs w:val="24"/>
              </w:rPr>
              <w:t>Preço</w:t>
            </w:r>
            <w:r>
              <w:rPr>
                <w:rFonts w:ascii="Times New Roman" w:hAnsi="Times New Roman"/>
                <w:b/>
                <w:bCs/>
                <w:sz w:val="24"/>
                <w:szCs w:val="24"/>
              </w:rPr>
              <w:t xml:space="preserve"> </w:t>
            </w:r>
            <w:r w:rsidRPr="009F6952">
              <w:rPr>
                <w:rFonts w:ascii="Times New Roman" w:hAnsi="Times New Roman"/>
                <w:b/>
                <w:bCs/>
                <w:sz w:val="24"/>
                <w:szCs w:val="24"/>
              </w:rPr>
              <w:t>Unitário</w:t>
            </w:r>
          </w:p>
        </w:tc>
        <w:tc>
          <w:tcPr>
            <w:tcW w:w="531" w:type="pct"/>
            <w:shd w:val="clear" w:color="auto" w:fill="D9D9D9" w:themeFill="background1" w:themeFillShade="D9"/>
            <w:vAlign w:val="center"/>
          </w:tcPr>
          <w:p w:rsidR="008A0CBE" w:rsidRPr="009F6952" w:rsidRDefault="008A0CBE" w:rsidP="00F5480A">
            <w:pPr>
              <w:jc w:val="center"/>
              <w:rPr>
                <w:rFonts w:ascii="Times New Roman" w:hAnsi="Times New Roman"/>
                <w:b/>
                <w:sz w:val="24"/>
                <w:szCs w:val="24"/>
              </w:rPr>
            </w:pPr>
            <w:r w:rsidRPr="009F6952">
              <w:rPr>
                <w:rFonts w:ascii="Times New Roman" w:hAnsi="Times New Roman"/>
                <w:b/>
                <w:sz w:val="24"/>
                <w:szCs w:val="24"/>
              </w:rPr>
              <w:t>Preço</w:t>
            </w:r>
            <w:r>
              <w:rPr>
                <w:rFonts w:ascii="Times New Roman" w:hAnsi="Times New Roman"/>
                <w:b/>
                <w:sz w:val="24"/>
                <w:szCs w:val="24"/>
              </w:rPr>
              <w:t xml:space="preserve"> </w:t>
            </w:r>
            <w:r w:rsidRPr="009F6952">
              <w:rPr>
                <w:rFonts w:ascii="Times New Roman" w:hAnsi="Times New Roman"/>
                <w:b/>
                <w:sz w:val="24"/>
                <w:szCs w:val="24"/>
              </w:rPr>
              <w:t>Total</w:t>
            </w:r>
          </w:p>
        </w:tc>
      </w:tr>
      <w:tr w:rsidR="008A0CBE" w:rsidRPr="009F6952" w:rsidTr="00F5480A">
        <w:tc>
          <w:tcPr>
            <w:tcW w:w="359" w:type="pct"/>
          </w:tcPr>
          <w:p w:rsidR="008A0CBE" w:rsidRPr="009F6952" w:rsidRDefault="008A0CBE" w:rsidP="00F5480A">
            <w:pPr>
              <w:rPr>
                <w:rFonts w:ascii="Times New Roman" w:hAnsi="Times New Roman"/>
                <w:color w:val="000000"/>
                <w:sz w:val="24"/>
                <w:szCs w:val="24"/>
              </w:rPr>
            </w:pPr>
          </w:p>
        </w:tc>
        <w:tc>
          <w:tcPr>
            <w:tcW w:w="1569" w:type="pct"/>
            <w:vAlign w:val="center"/>
          </w:tcPr>
          <w:p w:rsidR="008A0CBE" w:rsidRPr="009F6952" w:rsidRDefault="008A0CBE" w:rsidP="00F5480A">
            <w:pPr>
              <w:rPr>
                <w:rFonts w:ascii="Times New Roman" w:hAnsi="Times New Roman"/>
                <w:color w:val="000000"/>
                <w:sz w:val="24"/>
                <w:szCs w:val="24"/>
              </w:rPr>
            </w:pPr>
          </w:p>
        </w:tc>
        <w:tc>
          <w:tcPr>
            <w:tcW w:w="863" w:type="pct"/>
          </w:tcPr>
          <w:p w:rsidR="008A0CBE" w:rsidRPr="009F6952" w:rsidRDefault="008A0CBE" w:rsidP="00F5480A">
            <w:pPr>
              <w:jc w:val="both"/>
              <w:rPr>
                <w:rFonts w:ascii="Times New Roman" w:hAnsi="Times New Roman"/>
                <w:bCs/>
                <w:sz w:val="24"/>
                <w:szCs w:val="24"/>
                <w:highlight w:val="yellow"/>
              </w:rPr>
            </w:pPr>
          </w:p>
        </w:tc>
        <w:tc>
          <w:tcPr>
            <w:tcW w:w="777" w:type="pct"/>
          </w:tcPr>
          <w:p w:rsidR="008A0CBE" w:rsidRPr="009F6952" w:rsidRDefault="008A0CBE" w:rsidP="00F5480A">
            <w:pPr>
              <w:jc w:val="both"/>
              <w:rPr>
                <w:rFonts w:ascii="Times New Roman" w:hAnsi="Times New Roman"/>
                <w:bCs/>
                <w:sz w:val="24"/>
                <w:szCs w:val="24"/>
                <w:highlight w:val="yellow"/>
              </w:rPr>
            </w:pPr>
          </w:p>
        </w:tc>
        <w:tc>
          <w:tcPr>
            <w:tcW w:w="352" w:type="pct"/>
          </w:tcPr>
          <w:p w:rsidR="008A0CBE" w:rsidRPr="009F6952" w:rsidRDefault="008A0CBE" w:rsidP="00F5480A">
            <w:pPr>
              <w:jc w:val="both"/>
              <w:rPr>
                <w:rFonts w:ascii="Times New Roman" w:hAnsi="Times New Roman"/>
                <w:bCs/>
                <w:sz w:val="24"/>
                <w:szCs w:val="24"/>
                <w:highlight w:val="yellow"/>
              </w:rPr>
            </w:pPr>
          </w:p>
        </w:tc>
        <w:tc>
          <w:tcPr>
            <w:tcW w:w="550" w:type="pct"/>
          </w:tcPr>
          <w:p w:rsidR="008A0CBE" w:rsidRPr="009F6952" w:rsidRDefault="008A0CBE" w:rsidP="00F5480A">
            <w:pPr>
              <w:jc w:val="both"/>
              <w:rPr>
                <w:rFonts w:ascii="Times New Roman" w:hAnsi="Times New Roman"/>
                <w:bCs/>
                <w:sz w:val="24"/>
                <w:szCs w:val="24"/>
                <w:highlight w:val="yellow"/>
              </w:rPr>
            </w:pPr>
          </w:p>
        </w:tc>
        <w:tc>
          <w:tcPr>
            <w:tcW w:w="531" w:type="pct"/>
          </w:tcPr>
          <w:p w:rsidR="008A0CBE" w:rsidRPr="009F6952" w:rsidRDefault="008A0CBE" w:rsidP="00F5480A">
            <w:pPr>
              <w:jc w:val="both"/>
              <w:rPr>
                <w:rFonts w:ascii="Times New Roman" w:hAnsi="Times New Roman"/>
                <w:bCs/>
                <w:sz w:val="24"/>
                <w:szCs w:val="24"/>
                <w:highlight w:val="yellow"/>
              </w:rPr>
            </w:pPr>
          </w:p>
        </w:tc>
      </w:tr>
      <w:tr w:rsidR="008A0CBE" w:rsidRPr="009F6952" w:rsidTr="00F5480A">
        <w:tc>
          <w:tcPr>
            <w:tcW w:w="359" w:type="pct"/>
          </w:tcPr>
          <w:p w:rsidR="008A0CBE" w:rsidRPr="009F6952" w:rsidRDefault="008A0CBE" w:rsidP="00F5480A">
            <w:pPr>
              <w:rPr>
                <w:rFonts w:ascii="Times New Roman" w:hAnsi="Times New Roman"/>
                <w:color w:val="000000"/>
                <w:sz w:val="24"/>
                <w:szCs w:val="24"/>
              </w:rPr>
            </w:pPr>
          </w:p>
        </w:tc>
        <w:tc>
          <w:tcPr>
            <w:tcW w:w="1569" w:type="pct"/>
            <w:vAlign w:val="center"/>
          </w:tcPr>
          <w:p w:rsidR="008A0CBE" w:rsidRPr="009F6952" w:rsidRDefault="008A0CBE" w:rsidP="00F5480A">
            <w:pPr>
              <w:rPr>
                <w:rFonts w:ascii="Times New Roman" w:hAnsi="Times New Roman"/>
                <w:color w:val="000000"/>
                <w:sz w:val="24"/>
                <w:szCs w:val="24"/>
              </w:rPr>
            </w:pPr>
          </w:p>
        </w:tc>
        <w:tc>
          <w:tcPr>
            <w:tcW w:w="863" w:type="pct"/>
          </w:tcPr>
          <w:p w:rsidR="008A0CBE" w:rsidRPr="009F6952" w:rsidRDefault="008A0CBE" w:rsidP="00F5480A">
            <w:pPr>
              <w:jc w:val="both"/>
              <w:rPr>
                <w:rFonts w:ascii="Times New Roman" w:hAnsi="Times New Roman"/>
                <w:bCs/>
                <w:sz w:val="24"/>
                <w:szCs w:val="24"/>
                <w:highlight w:val="yellow"/>
              </w:rPr>
            </w:pPr>
          </w:p>
        </w:tc>
        <w:tc>
          <w:tcPr>
            <w:tcW w:w="777" w:type="pct"/>
          </w:tcPr>
          <w:p w:rsidR="008A0CBE" w:rsidRPr="009F6952" w:rsidRDefault="008A0CBE" w:rsidP="00F5480A">
            <w:pPr>
              <w:jc w:val="both"/>
              <w:rPr>
                <w:rFonts w:ascii="Times New Roman" w:hAnsi="Times New Roman"/>
                <w:bCs/>
                <w:sz w:val="24"/>
                <w:szCs w:val="24"/>
                <w:highlight w:val="yellow"/>
              </w:rPr>
            </w:pPr>
          </w:p>
        </w:tc>
        <w:tc>
          <w:tcPr>
            <w:tcW w:w="352" w:type="pct"/>
          </w:tcPr>
          <w:p w:rsidR="008A0CBE" w:rsidRPr="009F6952" w:rsidRDefault="008A0CBE" w:rsidP="00F5480A">
            <w:pPr>
              <w:jc w:val="both"/>
              <w:rPr>
                <w:rFonts w:ascii="Times New Roman" w:hAnsi="Times New Roman"/>
                <w:bCs/>
                <w:sz w:val="24"/>
                <w:szCs w:val="24"/>
                <w:highlight w:val="yellow"/>
              </w:rPr>
            </w:pPr>
          </w:p>
        </w:tc>
        <w:tc>
          <w:tcPr>
            <w:tcW w:w="550" w:type="pct"/>
          </w:tcPr>
          <w:p w:rsidR="008A0CBE" w:rsidRPr="009F6952" w:rsidRDefault="008A0CBE" w:rsidP="00F5480A">
            <w:pPr>
              <w:jc w:val="both"/>
              <w:rPr>
                <w:rFonts w:ascii="Times New Roman" w:hAnsi="Times New Roman"/>
                <w:bCs/>
                <w:sz w:val="24"/>
                <w:szCs w:val="24"/>
                <w:highlight w:val="yellow"/>
              </w:rPr>
            </w:pPr>
          </w:p>
        </w:tc>
        <w:tc>
          <w:tcPr>
            <w:tcW w:w="531" w:type="pct"/>
          </w:tcPr>
          <w:p w:rsidR="008A0CBE" w:rsidRPr="009F6952" w:rsidRDefault="008A0CBE" w:rsidP="00F5480A">
            <w:pPr>
              <w:jc w:val="both"/>
              <w:rPr>
                <w:rFonts w:ascii="Times New Roman" w:hAnsi="Times New Roman"/>
                <w:bCs/>
                <w:sz w:val="24"/>
                <w:szCs w:val="24"/>
                <w:highlight w:val="yellow"/>
              </w:rPr>
            </w:pPr>
          </w:p>
        </w:tc>
      </w:tr>
    </w:tbl>
    <w:p w:rsidR="008A0CBE" w:rsidRPr="009F6952" w:rsidRDefault="008A0CBE" w:rsidP="008A0CBE">
      <w:pPr>
        <w:rPr>
          <w:rFonts w:ascii="Times New Roman" w:hAnsi="Times New Roman"/>
          <w:b/>
          <w:sz w:val="24"/>
          <w:szCs w:val="24"/>
        </w:rPr>
      </w:pPr>
    </w:p>
    <w:p w:rsidR="008A0CBE" w:rsidRPr="009F6952" w:rsidRDefault="008A0CBE" w:rsidP="008A0CBE">
      <w:pPr>
        <w:ind w:firstLine="2268"/>
        <w:jc w:val="both"/>
        <w:rPr>
          <w:rFonts w:ascii="Times New Roman" w:hAnsi="Times New Roman"/>
          <w:sz w:val="24"/>
          <w:szCs w:val="24"/>
        </w:rPr>
      </w:pPr>
      <w:r>
        <w:rPr>
          <w:rFonts w:ascii="Times New Roman" w:hAnsi="Times New Roman"/>
          <w:sz w:val="24"/>
          <w:szCs w:val="24"/>
        </w:rPr>
        <w:t>E, para tanto, declaro que no</w:t>
      </w:r>
      <w:r w:rsidRPr="009F6952">
        <w:rPr>
          <w:rFonts w:ascii="Times New Roman" w:hAnsi="Times New Roman"/>
          <w:sz w:val="24"/>
          <w:szCs w:val="24"/>
        </w:rPr>
        <w:t xml:space="preserve"> preço estão incluídos todos os custos diretos ou indiretos com o fornecimento dos materiais, inclusive tributos, equipamentos, pessoal, taxas, transportes, alimentação etc.</w:t>
      </w:r>
      <w:r>
        <w:rPr>
          <w:rFonts w:ascii="Times New Roman" w:hAnsi="Times New Roman"/>
          <w:sz w:val="24"/>
          <w:szCs w:val="24"/>
        </w:rPr>
        <w:t>, e que a presente proposta tem validade de 60 (sessenta) dias.</w:t>
      </w:r>
    </w:p>
    <w:p w:rsidR="008A0CBE" w:rsidRPr="009F6952" w:rsidRDefault="008A0CBE" w:rsidP="008A0CBE">
      <w:pPr>
        <w:ind w:firstLine="2268"/>
        <w:jc w:val="right"/>
        <w:rPr>
          <w:rFonts w:ascii="Times New Roman" w:hAnsi="Times New Roman"/>
          <w:sz w:val="24"/>
          <w:szCs w:val="24"/>
        </w:rPr>
      </w:pPr>
      <w:r w:rsidRPr="009F6952">
        <w:rPr>
          <w:rFonts w:ascii="Times New Roman" w:hAnsi="Times New Roman"/>
          <w:sz w:val="24"/>
          <w:szCs w:val="24"/>
        </w:rPr>
        <w:t>Data e Local</w:t>
      </w:r>
      <w:r>
        <w:rPr>
          <w:rFonts w:ascii="Times New Roman" w:hAnsi="Times New Roman"/>
          <w:sz w:val="24"/>
          <w:szCs w:val="24"/>
        </w:rPr>
        <w:t>.</w:t>
      </w:r>
    </w:p>
    <w:p w:rsidR="008A0CBE" w:rsidRPr="009F6952" w:rsidRDefault="008A0CBE" w:rsidP="008A0CBE">
      <w:pPr>
        <w:adjustRightInd w:val="0"/>
        <w:jc w:val="center"/>
        <w:rPr>
          <w:rFonts w:ascii="Times New Roman" w:hAnsi="Times New Roman"/>
          <w:sz w:val="24"/>
          <w:szCs w:val="24"/>
        </w:rPr>
      </w:pPr>
    </w:p>
    <w:p w:rsidR="008A0CBE" w:rsidRDefault="008A0CBE" w:rsidP="008A0CBE">
      <w:pPr>
        <w:adjustRightInd w:val="0"/>
        <w:jc w:val="center"/>
        <w:rPr>
          <w:rFonts w:ascii="Times New Roman" w:hAnsi="Times New Roman"/>
          <w:sz w:val="24"/>
          <w:szCs w:val="24"/>
        </w:rPr>
      </w:pPr>
    </w:p>
    <w:p w:rsidR="008A0CBE" w:rsidRDefault="008A0CBE" w:rsidP="008A0CBE">
      <w:pPr>
        <w:adjustRightInd w:val="0"/>
        <w:jc w:val="center"/>
        <w:rPr>
          <w:rFonts w:ascii="Times New Roman" w:hAnsi="Times New Roman"/>
          <w:sz w:val="24"/>
          <w:szCs w:val="24"/>
        </w:rPr>
      </w:pPr>
    </w:p>
    <w:p w:rsidR="008A0CBE" w:rsidRPr="009F6952" w:rsidRDefault="008A0CBE" w:rsidP="008A0CBE">
      <w:pPr>
        <w:adjustRightInd w:val="0"/>
        <w:jc w:val="center"/>
        <w:rPr>
          <w:rFonts w:ascii="Times New Roman" w:hAnsi="Times New Roman"/>
          <w:sz w:val="24"/>
          <w:szCs w:val="24"/>
        </w:rPr>
      </w:pPr>
    </w:p>
    <w:p w:rsidR="008A0CBE" w:rsidRPr="009F6952" w:rsidRDefault="008A0CBE" w:rsidP="008A0CBE">
      <w:pPr>
        <w:adjustRightInd w:val="0"/>
        <w:jc w:val="center"/>
        <w:rPr>
          <w:rFonts w:ascii="Times New Roman" w:hAnsi="Times New Roman"/>
          <w:sz w:val="24"/>
          <w:szCs w:val="24"/>
        </w:rPr>
      </w:pPr>
      <w:r w:rsidRPr="009F6952">
        <w:rPr>
          <w:rFonts w:ascii="Times New Roman" w:hAnsi="Times New Roman"/>
          <w:sz w:val="24"/>
          <w:szCs w:val="24"/>
        </w:rPr>
        <w:t>_______________________________________</w:t>
      </w:r>
    </w:p>
    <w:p w:rsidR="008A0CBE" w:rsidRDefault="008A0CBE" w:rsidP="008A0CBE">
      <w:pPr>
        <w:pStyle w:val="paragraph"/>
        <w:tabs>
          <w:tab w:val="left" w:pos="1134"/>
        </w:tabs>
        <w:spacing w:before="0" w:beforeAutospacing="0" w:after="0" w:afterAutospacing="0"/>
        <w:jc w:val="center"/>
        <w:textAlignment w:val="baseline"/>
      </w:pPr>
      <w:r>
        <w:t xml:space="preserve">Nome completo e </w:t>
      </w:r>
      <w:r w:rsidRPr="009F6952">
        <w:t xml:space="preserve">Assinatura </w:t>
      </w:r>
      <w:r>
        <w:t>do proponente</w:t>
      </w:r>
    </w:p>
    <w:p w:rsidR="008A0CBE" w:rsidRDefault="008A0CBE" w:rsidP="008A0CBE">
      <w:pPr>
        <w:widowControl/>
        <w:autoSpaceDE/>
        <w:autoSpaceDN/>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br w:type="page"/>
      </w:r>
    </w:p>
    <w:p w:rsidR="008A0CBE" w:rsidRPr="00A939EA" w:rsidRDefault="008A0CBE" w:rsidP="008A0CBE">
      <w:pPr>
        <w:jc w:val="center"/>
        <w:rPr>
          <w:rFonts w:ascii="Times New Roman" w:hAnsi="Times New Roman" w:cs="Times New Roman"/>
          <w:b/>
          <w:bCs/>
          <w:sz w:val="24"/>
          <w:szCs w:val="24"/>
        </w:rPr>
      </w:pPr>
      <w:r w:rsidRPr="00A939EA">
        <w:rPr>
          <w:rFonts w:ascii="Times New Roman" w:hAnsi="Times New Roman" w:cs="Times New Roman"/>
          <w:b/>
          <w:bCs/>
          <w:sz w:val="24"/>
          <w:szCs w:val="24"/>
        </w:rPr>
        <w:lastRenderedPageBreak/>
        <w:t>ANEXO I</w:t>
      </w:r>
      <w:r>
        <w:rPr>
          <w:rFonts w:ascii="Times New Roman" w:hAnsi="Times New Roman" w:cs="Times New Roman"/>
          <w:b/>
          <w:bCs/>
          <w:sz w:val="24"/>
          <w:szCs w:val="24"/>
        </w:rPr>
        <w:t>V</w:t>
      </w:r>
      <w:r w:rsidRPr="00A939EA">
        <w:rPr>
          <w:rFonts w:ascii="Times New Roman" w:hAnsi="Times New Roman" w:cs="Times New Roman"/>
          <w:b/>
          <w:bCs/>
          <w:sz w:val="24"/>
          <w:szCs w:val="24"/>
        </w:rPr>
        <w:t xml:space="preserve"> </w:t>
      </w:r>
      <w:r>
        <w:rPr>
          <w:rFonts w:ascii="Times New Roman" w:hAnsi="Times New Roman" w:cs="Times New Roman"/>
          <w:b/>
          <w:bCs/>
          <w:sz w:val="24"/>
          <w:szCs w:val="24"/>
        </w:rPr>
        <w:t>–</w:t>
      </w:r>
      <w:r w:rsidRPr="00A939EA">
        <w:rPr>
          <w:rFonts w:ascii="Times New Roman" w:hAnsi="Times New Roman" w:cs="Times New Roman"/>
          <w:b/>
          <w:bCs/>
          <w:sz w:val="24"/>
          <w:szCs w:val="24"/>
        </w:rPr>
        <w:t xml:space="preserve"> </w:t>
      </w:r>
      <w:r>
        <w:rPr>
          <w:rFonts w:ascii="Times New Roman" w:hAnsi="Times New Roman" w:cs="Times New Roman"/>
          <w:b/>
          <w:bCs/>
          <w:sz w:val="24"/>
          <w:szCs w:val="24"/>
        </w:rPr>
        <w:t>MINUTA DO CONTRATO</w:t>
      </w:r>
    </w:p>
    <w:p w:rsidR="008A0CBE" w:rsidRDefault="008A0CBE" w:rsidP="008A0CBE">
      <w:pPr>
        <w:pStyle w:val="paragraph"/>
        <w:tabs>
          <w:tab w:val="left" w:pos="0"/>
        </w:tabs>
        <w:spacing w:before="0" w:beforeAutospacing="0" w:after="0" w:afterAutospacing="0"/>
        <w:jc w:val="center"/>
        <w:textAlignment w:val="baseline"/>
      </w:pPr>
    </w:p>
    <w:p w:rsidR="008A0CBE" w:rsidRPr="0000371B" w:rsidRDefault="008A0CBE" w:rsidP="008A0CBE">
      <w:pPr>
        <w:adjustRightInd w:val="0"/>
        <w:ind w:left="2124" w:firstLine="708"/>
        <w:rPr>
          <w:rFonts w:ascii="Times New Roman" w:hAnsi="Times New Roman"/>
          <w:b/>
          <w:bCs/>
          <w:sz w:val="24"/>
          <w:szCs w:val="24"/>
          <w:u w:val="single"/>
        </w:rPr>
      </w:pPr>
      <w:r w:rsidRPr="0000371B">
        <w:rPr>
          <w:rFonts w:ascii="Times New Roman" w:hAnsi="Times New Roman"/>
          <w:b/>
          <w:bCs/>
          <w:sz w:val="24"/>
          <w:szCs w:val="24"/>
          <w:u w:val="single"/>
        </w:rPr>
        <w:t xml:space="preserve">CONTRATO Nº </w:t>
      </w:r>
      <w:r>
        <w:rPr>
          <w:rFonts w:ascii="Times New Roman" w:hAnsi="Times New Roman"/>
          <w:b/>
          <w:bCs/>
          <w:sz w:val="24"/>
          <w:szCs w:val="24"/>
          <w:u w:val="single"/>
        </w:rPr>
        <w:t xml:space="preserve">     </w:t>
      </w:r>
      <w:r w:rsidRPr="0000371B">
        <w:rPr>
          <w:rFonts w:ascii="Times New Roman" w:hAnsi="Times New Roman"/>
          <w:b/>
          <w:bCs/>
          <w:sz w:val="24"/>
          <w:szCs w:val="24"/>
          <w:u w:val="single"/>
        </w:rPr>
        <w:t>/202</w:t>
      </w:r>
      <w:r>
        <w:rPr>
          <w:rFonts w:ascii="Times New Roman" w:hAnsi="Times New Roman"/>
          <w:b/>
          <w:bCs/>
          <w:sz w:val="24"/>
          <w:szCs w:val="24"/>
          <w:u w:val="single"/>
        </w:rPr>
        <w:t>5</w:t>
      </w:r>
    </w:p>
    <w:p w:rsidR="008A0CBE" w:rsidRDefault="008A0CBE" w:rsidP="008A0CBE">
      <w:pPr>
        <w:adjustRightInd w:val="0"/>
        <w:ind w:left="2835"/>
        <w:jc w:val="both"/>
        <w:rPr>
          <w:rFonts w:ascii="Times New Roman" w:hAnsi="Times New Roman"/>
          <w:sz w:val="24"/>
          <w:szCs w:val="24"/>
        </w:rPr>
      </w:pPr>
      <w:r w:rsidRPr="00BA0932">
        <w:rPr>
          <w:rFonts w:ascii="Times New Roman" w:hAnsi="Times New Roman" w:cs="Times New Roman"/>
          <w:sz w:val="24"/>
          <w:szCs w:val="24"/>
        </w:rPr>
        <w:t xml:space="preserve">O </w:t>
      </w:r>
      <w:r w:rsidRPr="00BA0932">
        <w:rPr>
          <w:rFonts w:ascii="Times New Roman" w:hAnsi="Times New Roman" w:cs="Times New Roman"/>
          <w:b/>
          <w:sz w:val="24"/>
          <w:szCs w:val="24"/>
        </w:rPr>
        <w:t>CONSÓRCIO INTERMUNICIPAL DE SAÚDE DA REGIÃO DO ALTO TAPAJÓS</w:t>
      </w:r>
      <w:r w:rsidRPr="00BA0932">
        <w:rPr>
          <w:rFonts w:ascii="Times New Roman" w:hAnsi="Times New Roman" w:cs="Times New Roman"/>
          <w:sz w:val="24"/>
          <w:szCs w:val="24"/>
        </w:rPr>
        <w:t>, pessoa jurídica de direito público interno sob a forma de autarquia, com sede administrativa à Rua do Araújo</w:t>
      </w:r>
      <w:r w:rsidRPr="00FC19DC">
        <w:rPr>
          <w:rFonts w:ascii="Times New Roman" w:hAnsi="Times New Roman" w:cs="Times New Roman"/>
          <w:sz w:val="24"/>
          <w:szCs w:val="24"/>
        </w:rPr>
        <w:t xml:space="preserve">, nº 264 – Setor RI, nesta cidade de Alta Floresta, Estado de Mato Grosso, inscrita no CNPJ/MF sob o nº 02.228.364/0001-59, representado pelo Presidente </w:t>
      </w:r>
      <w:r w:rsidRPr="00FC19DC">
        <w:rPr>
          <w:rFonts w:ascii="Times New Roman" w:hAnsi="Times New Roman" w:cs="Times New Roman"/>
          <w:b/>
          <w:sz w:val="24"/>
          <w:szCs w:val="24"/>
        </w:rPr>
        <w:t>Sr. VALDEMAR GAMBA</w:t>
      </w:r>
      <w:r w:rsidRPr="00FC19DC">
        <w:rPr>
          <w:rFonts w:ascii="Times New Roman" w:hAnsi="Times New Roman" w:cs="Times New Roman"/>
          <w:sz w:val="24"/>
          <w:szCs w:val="24"/>
        </w:rPr>
        <w:t xml:space="preserve">, brasileiro, casado, agricultor, portador do CPF nº. 345.216.151-04 e </w:t>
      </w:r>
      <w:r w:rsidRPr="00BA0932">
        <w:rPr>
          <w:rFonts w:ascii="Times New Roman" w:hAnsi="Times New Roman" w:cs="Times New Roman"/>
          <w:sz w:val="24"/>
          <w:szCs w:val="24"/>
        </w:rPr>
        <w:t xml:space="preserve">RG nº. 484.990 SSP/MT, residente e domiciliado à Rua Gonçalves Dias nº 65 – Setor J, na cidade e município de Alta Floresta, doravante denominado </w:t>
      </w:r>
      <w:r w:rsidRPr="0000371B">
        <w:rPr>
          <w:rFonts w:ascii="Times New Roman" w:hAnsi="Times New Roman"/>
          <w:sz w:val="24"/>
          <w:szCs w:val="24"/>
        </w:rPr>
        <w:t xml:space="preserve">e CONTRATANTE, e a empresa </w:t>
      </w:r>
      <w:r w:rsidRPr="0000371B">
        <w:rPr>
          <w:rFonts w:ascii="Times New Roman" w:hAnsi="Times New Roman"/>
          <w:b/>
          <w:bCs/>
          <w:sz w:val="24"/>
          <w:szCs w:val="24"/>
          <w:shd w:val="clear" w:color="auto" w:fill="FFFFFF"/>
        </w:rPr>
        <w:t>XXX</w:t>
      </w:r>
      <w:r w:rsidRPr="0000371B">
        <w:rPr>
          <w:rFonts w:ascii="Times New Roman" w:hAnsi="Times New Roman"/>
          <w:b/>
          <w:sz w:val="24"/>
          <w:szCs w:val="24"/>
        </w:rPr>
        <w:t>,</w:t>
      </w:r>
      <w:r w:rsidRPr="0000371B">
        <w:rPr>
          <w:rFonts w:ascii="Times New Roman" w:hAnsi="Times New Roman"/>
          <w:sz w:val="24"/>
          <w:szCs w:val="24"/>
        </w:rPr>
        <w:t xml:space="preserve"> inscrita no C.N.P.J./MF sob o nº XXX, estabelecida na </w:t>
      </w:r>
      <w:r>
        <w:rPr>
          <w:rFonts w:ascii="Times New Roman" w:hAnsi="Times New Roman"/>
          <w:sz w:val="24"/>
          <w:szCs w:val="24"/>
        </w:rPr>
        <w:t xml:space="preserve">                                                 </w:t>
      </w:r>
      <w:r w:rsidRPr="0000371B">
        <w:rPr>
          <w:rFonts w:ascii="Times New Roman" w:hAnsi="Times New Roman"/>
          <w:sz w:val="24"/>
          <w:szCs w:val="24"/>
        </w:rPr>
        <w:t xml:space="preserve">, doravante designada como CONTRATADA, neste ato representada por sua Administradora a Sra. </w:t>
      </w:r>
      <w:r w:rsidRPr="0000371B">
        <w:rPr>
          <w:rFonts w:ascii="Times New Roman" w:hAnsi="Times New Roman"/>
          <w:b/>
          <w:bCs/>
          <w:sz w:val="24"/>
          <w:szCs w:val="24"/>
          <w:shd w:val="clear" w:color="auto" w:fill="FFFFFF"/>
        </w:rPr>
        <w:t>XXXX</w:t>
      </w:r>
      <w:r w:rsidRPr="0000371B">
        <w:rPr>
          <w:rFonts w:ascii="Times New Roman" w:hAnsi="Times New Roman"/>
          <w:b/>
          <w:sz w:val="24"/>
          <w:szCs w:val="24"/>
        </w:rPr>
        <w:t>,</w:t>
      </w:r>
      <w:r w:rsidRPr="0000371B">
        <w:rPr>
          <w:rFonts w:ascii="Times New Roman" w:hAnsi="Times New Roman"/>
          <w:sz w:val="24"/>
          <w:szCs w:val="24"/>
        </w:rPr>
        <w:t xml:space="preserve"> </w:t>
      </w:r>
      <w:r>
        <w:rPr>
          <w:rFonts w:ascii="Times New Roman" w:hAnsi="Times New Roman"/>
          <w:sz w:val="24"/>
          <w:szCs w:val="24"/>
        </w:rPr>
        <w:t xml:space="preserve">                   </w:t>
      </w:r>
      <w:r w:rsidRPr="0000371B">
        <w:rPr>
          <w:rFonts w:ascii="Times New Roman" w:hAnsi="Times New Roman"/>
          <w:sz w:val="24"/>
          <w:szCs w:val="24"/>
        </w:rPr>
        <w:t>, portadora do RG nº XXXX SESP/MT e CPF nº XXXXX, conforme atos constitutivos da empresa,</w:t>
      </w:r>
      <w:r w:rsidRPr="0000371B">
        <w:rPr>
          <w:rFonts w:ascii="Times New Roman" w:hAnsi="Times New Roman"/>
          <w:i/>
          <w:iCs/>
          <w:color w:val="FF0000"/>
          <w:sz w:val="24"/>
          <w:szCs w:val="24"/>
        </w:rPr>
        <w:t xml:space="preserve"> </w:t>
      </w:r>
      <w:r w:rsidRPr="0000371B">
        <w:rPr>
          <w:rFonts w:ascii="Times New Roman" w:hAnsi="Times New Roman"/>
          <w:sz w:val="24"/>
          <w:szCs w:val="24"/>
        </w:rPr>
        <w:t xml:space="preserve">tendo em vista o que consta no Processo Administrativo nº </w:t>
      </w:r>
      <w:r>
        <w:rPr>
          <w:rFonts w:ascii="Times New Roman" w:hAnsi="Times New Roman"/>
          <w:sz w:val="24"/>
          <w:szCs w:val="24"/>
        </w:rPr>
        <w:t>097/2024</w:t>
      </w:r>
      <w:r w:rsidRPr="0000371B">
        <w:rPr>
          <w:rFonts w:ascii="Times New Roman" w:hAnsi="Times New Roman"/>
          <w:sz w:val="24"/>
          <w:szCs w:val="24"/>
        </w:rPr>
        <w:t xml:space="preserve"> e em observância às disposições da </w:t>
      </w:r>
      <w:hyperlink r:id="rId12" w:history="1">
        <w:r w:rsidRPr="0000371B">
          <w:rPr>
            <w:rStyle w:val="Hyperlink"/>
            <w:rFonts w:ascii="Times New Roman" w:hAnsi="Times New Roman" w:cs="Arial"/>
            <w:color w:val="000000" w:themeColor="text1"/>
            <w:sz w:val="24"/>
            <w:szCs w:val="24"/>
          </w:rPr>
          <w:t>Lei Federal nº 14.133, de 2021</w:t>
        </w:r>
      </w:hyperlink>
      <w:r w:rsidRPr="0000371B">
        <w:rPr>
          <w:rFonts w:ascii="Times New Roman" w:hAnsi="Times New Roman"/>
          <w:sz w:val="24"/>
          <w:szCs w:val="24"/>
        </w:rPr>
        <w:t>, e demais legislação aplicável, resolvem celebrar o presente Instrumento de Contrato, dec</w:t>
      </w:r>
      <w:r>
        <w:rPr>
          <w:rFonts w:ascii="Times New Roman" w:hAnsi="Times New Roman"/>
          <w:sz w:val="24"/>
          <w:szCs w:val="24"/>
        </w:rPr>
        <w:t>orrente do Pregão Eletrônico</w:t>
      </w:r>
      <w:r w:rsidRPr="0000371B">
        <w:rPr>
          <w:rFonts w:ascii="Times New Roman" w:hAnsi="Times New Roman"/>
          <w:sz w:val="24"/>
          <w:szCs w:val="24"/>
        </w:rPr>
        <w:t xml:space="preserve"> nº </w:t>
      </w:r>
      <w:r>
        <w:rPr>
          <w:rFonts w:ascii="Times New Roman" w:hAnsi="Times New Roman"/>
          <w:sz w:val="24"/>
          <w:szCs w:val="24"/>
        </w:rPr>
        <w:t>001/</w:t>
      </w:r>
      <w:r w:rsidRPr="0000371B">
        <w:rPr>
          <w:rFonts w:ascii="Times New Roman" w:hAnsi="Times New Roman"/>
          <w:sz w:val="24"/>
          <w:szCs w:val="24"/>
        </w:rPr>
        <w:t>202</w:t>
      </w:r>
      <w:r>
        <w:rPr>
          <w:rFonts w:ascii="Times New Roman" w:hAnsi="Times New Roman"/>
          <w:sz w:val="24"/>
          <w:szCs w:val="24"/>
        </w:rPr>
        <w:t>5</w:t>
      </w:r>
      <w:r w:rsidRPr="0000371B">
        <w:rPr>
          <w:rFonts w:ascii="Times New Roman" w:hAnsi="Times New Roman"/>
          <w:sz w:val="24"/>
          <w:szCs w:val="24"/>
        </w:rPr>
        <w:t>, mediante as cláusulas e condições a seguir enunciadas.</w:t>
      </w:r>
    </w:p>
    <w:p w:rsidR="008A0CBE" w:rsidRPr="0000371B" w:rsidRDefault="008A0CBE" w:rsidP="008A0CBE">
      <w:pPr>
        <w:adjustRightInd w:val="0"/>
        <w:ind w:left="2835"/>
        <w:jc w:val="both"/>
        <w:rPr>
          <w:rFonts w:ascii="Times New Roman" w:hAnsi="Times New Roman"/>
          <w:sz w:val="24"/>
          <w:szCs w:val="24"/>
        </w:rPr>
      </w:pPr>
    </w:p>
    <w:p w:rsidR="008A0CBE" w:rsidRPr="0000371B"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00371B">
        <w:rPr>
          <w:rStyle w:val="Forte"/>
          <w:color w:val="000000" w:themeColor="text1"/>
        </w:rPr>
        <w:t>OBJETO</w:t>
      </w:r>
      <w:r w:rsidRPr="0000371B">
        <w:rPr>
          <w:color w:val="000000" w:themeColor="text1"/>
        </w:rPr>
        <w:t xml:space="preserve"> (</w:t>
      </w:r>
      <w:hyperlink r:id="rId13" w:anchor="art92" w:history="1">
        <w:r w:rsidRPr="0000371B">
          <w:rPr>
            <w:rStyle w:val="Hyperlink"/>
            <w:color w:val="000000" w:themeColor="text1"/>
          </w:rPr>
          <w:t>art. 92, I e II</w:t>
        </w:r>
      </w:hyperlink>
      <w:r w:rsidRPr="0000371B">
        <w:rPr>
          <w:rStyle w:val="Hyperlink"/>
          <w:color w:val="000000" w:themeColor="text1"/>
        </w:rPr>
        <w:t>, da Lei Federal nº 14.133, de 2021</w:t>
      </w:r>
      <w:r w:rsidRPr="0000371B">
        <w:rPr>
          <w:color w:val="000000" w:themeColor="text1"/>
        </w:rPr>
        <w:t>)</w:t>
      </w:r>
    </w:p>
    <w:p w:rsidR="008A0CBE" w:rsidRPr="0000371B" w:rsidRDefault="008A0CBE" w:rsidP="008A0CBE">
      <w:pPr>
        <w:pStyle w:val="NormalWeb"/>
        <w:numPr>
          <w:ilvl w:val="1"/>
          <w:numId w:val="23"/>
        </w:numPr>
        <w:tabs>
          <w:tab w:val="left" w:pos="993"/>
        </w:tabs>
        <w:spacing w:before="0" w:beforeAutospacing="0" w:after="0" w:afterAutospacing="0"/>
        <w:ind w:left="0" w:firstLine="0"/>
        <w:jc w:val="both"/>
        <w:rPr>
          <w:rStyle w:val="normaltextrun"/>
          <w:rFonts w:eastAsiaTheme="majorEastAsia"/>
          <w:color w:val="000000"/>
        </w:rPr>
      </w:pPr>
      <w:r w:rsidRPr="0000371B">
        <w:t xml:space="preserve">O objeto do presente instrumento é </w:t>
      </w:r>
      <w:r w:rsidRPr="0000371B">
        <w:rPr>
          <w:rStyle w:val="normaltextrun"/>
          <w:rFonts w:eastAsiaTheme="majorEastAsia"/>
          <w:color w:val="000000"/>
        </w:rPr>
        <w:t xml:space="preserve">a </w:t>
      </w:r>
      <w:r w:rsidRPr="000B6B8E">
        <w:rPr>
          <w:b/>
          <w:bCs/>
        </w:rPr>
        <w:t>AQUISIÇÃO DE VEÍCULO AUTOMOTOR SUV ZERO KM PARA DESLOCAMENTO DOS SERVIDORES DO CONSÓRCIO INTERMUNICIPAL DE SAÚDE DA REGIÃO DO ALTO TAPAJÓS EM ATIVIDADES ADMINISTRATIVAS</w:t>
      </w:r>
      <w:r>
        <w:rPr>
          <w:b/>
          <w:bCs/>
        </w:rPr>
        <w:t>.</w:t>
      </w:r>
    </w:p>
    <w:p w:rsidR="008A0CBE" w:rsidRPr="0000371B"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3E126F">
        <w:rPr>
          <w:rStyle w:val="Forte"/>
          <w:color w:val="000000"/>
        </w:rPr>
        <w:t>VIGÊNCIA E PRORROGAÇÃO</w:t>
      </w:r>
    </w:p>
    <w:p w:rsidR="008A0CBE" w:rsidRPr="0000371B" w:rsidRDefault="008A0CBE" w:rsidP="008A0CBE">
      <w:pPr>
        <w:pStyle w:val="NormalWeb"/>
        <w:numPr>
          <w:ilvl w:val="1"/>
          <w:numId w:val="23"/>
        </w:numPr>
        <w:tabs>
          <w:tab w:val="left" w:pos="993"/>
        </w:tabs>
        <w:spacing w:before="0" w:beforeAutospacing="0" w:after="0" w:afterAutospacing="0"/>
        <w:ind w:left="0" w:firstLine="0"/>
        <w:jc w:val="both"/>
        <w:rPr>
          <w:rStyle w:val="normaltextrun"/>
          <w:rFonts w:eastAsiaTheme="majorEastAsia"/>
          <w:color w:val="000000"/>
        </w:rPr>
      </w:pPr>
      <w:r w:rsidRPr="003E126F">
        <w:rPr>
          <w:color w:val="000000" w:themeColor="text1"/>
        </w:rPr>
        <w:t>A contratação tem objeto definido, sendo cumprido com a entrega do bem, sem que tal signifique a renúncia do Consórcio Intermunicipal de Saúde da Região do Alto Tapajós a prazos de garantia ou qualquer outro que a lei lhe confira, mantendo-se as obrigações das partes conforme estabelecido em edital e pela legislação aplicável</w:t>
      </w:r>
      <w:r w:rsidRPr="0000371B">
        <w:t>.</w:t>
      </w:r>
      <w:bookmarkStart w:id="1" w:name="_Hlk114497577"/>
      <w:bookmarkStart w:id="2" w:name="_Hlk114497502"/>
      <w:bookmarkEnd w:id="1"/>
      <w:bookmarkEnd w:id="2"/>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3E126F">
        <w:rPr>
          <w:rStyle w:val="Forte"/>
          <w:color w:val="000000" w:themeColor="text1"/>
        </w:rPr>
        <w:t>LEGISLAÇÃO APLICÁVEL</w:t>
      </w:r>
      <w:r w:rsidRPr="003E126F">
        <w:rPr>
          <w:color w:val="000000" w:themeColor="text1"/>
        </w:rPr>
        <w:t xml:space="preserve"> (</w:t>
      </w:r>
      <w:hyperlink r:id="rId14" w:anchor="art92" w:history="1">
        <w:r w:rsidRPr="003E126F">
          <w:rPr>
            <w:rStyle w:val="Hyperlink"/>
            <w:color w:val="000000" w:themeColor="text1"/>
          </w:rPr>
          <w:t>art. 92, III, da Lei Federal nº 14.133, de 2021)</w:t>
        </w:r>
      </w:hyperlink>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2E0E61">
        <w:rPr>
          <w:color w:val="000000" w:themeColor="text1"/>
        </w:rPr>
        <w:t xml:space="preserve">O presente Termo de Contrato se vincula à </w:t>
      </w:r>
      <w:hyperlink r:id="rId15" w:history="1">
        <w:r w:rsidRPr="002E0E61">
          <w:rPr>
            <w:rStyle w:val="Hyperlink"/>
            <w:color w:val="000000" w:themeColor="text1"/>
          </w:rPr>
          <w:t>Lei Federal nº 14.133, de 2021</w:t>
        </w:r>
      </w:hyperlink>
      <w:r w:rsidRPr="002E0E61">
        <w:rPr>
          <w:color w:val="000000" w:themeColor="text1"/>
        </w:rPr>
        <w:t>, e, subsidiariamente, às seguintes leis: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hyperlink r:id="rId16" w:history="1">
        <w:r w:rsidRPr="002E0E61">
          <w:rPr>
            <w:rStyle w:val="Hyperlink"/>
            <w:color w:val="000000" w:themeColor="text1"/>
          </w:rPr>
          <w:t>Lei Complementar Federal nº 123, de 2006</w:t>
        </w:r>
      </w:hyperlink>
      <w:r w:rsidRPr="002E0E61">
        <w:rPr>
          <w:color w:val="000000" w:themeColor="text1"/>
        </w:rPr>
        <w:t xml:space="preserve"> (Estatuto Nacional da Microempresa e Pequena Empresa);</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hyperlink r:id="rId17" w:history="1">
        <w:r w:rsidRPr="002E0E61">
          <w:rPr>
            <w:rStyle w:val="Hyperlink"/>
            <w:color w:val="000000" w:themeColor="text1"/>
          </w:rPr>
          <w:t>Lei Federal nº 10.406, de 2002</w:t>
        </w:r>
      </w:hyperlink>
      <w:r w:rsidRPr="002E0E61">
        <w:rPr>
          <w:color w:val="000000" w:themeColor="text1"/>
        </w:rPr>
        <w:t xml:space="preserve"> (Código Civil);</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hyperlink r:id="rId18" w:history="1">
        <w:r w:rsidRPr="002E0E61">
          <w:rPr>
            <w:rStyle w:val="Hyperlink"/>
            <w:color w:val="000000" w:themeColor="text1"/>
          </w:rPr>
          <w:t>Lei Federal nº 8.078, de 1990</w:t>
        </w:r>
      </w:hyperlink>
      <w:r w:rsidRPr="002E0E61">
        <w:rPr>
          <w:color w:val="000000" w:themeColor="text1"/>
        </w:rPr>
        <w:t xml:space="preserve"> (Código de Defesa do Consumidor);</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hyperlink r:id="rId19" w:history="1">
        <w:r w:rsidRPr="002E0E61">
          <w:rPr>
            <w:rStyle w:val="Hyperlink"/>
            <w:color w:val="000000" w:themeColor="text1"/>
          </w:rPr>
          <w:t>Lei Federal nº 12.846, de 2013</w:t>
        </w:r>
      </w:hyperlink>
      <w:r w:rsidRPr="002E0E61">
        <w:rPr>
          <w:color w:val="000000" w:themeColor="text1"/>
        </w:rPr>
        <w:t xml:space="preserve"> (Dispõe sobre a responsabilização administrativa e civil de pessoas jurídicas pela prática de atos contra a administração pública, nacional ou estrangeira, e dá outras providências);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hyperlink r:id="rId20" w:history="1">
        <w:r w:rsidRPr="002E0E61">
          <w:rPr>
            <w:rStyle w:val="Hyperlink"/>
            <w:color w:val="000000" w:themeColor="text1"/>
          </w:rPr>
          <w:t>Lei Federal nº 12.527, de 2011</w:t>
        </w:r>
      </w:hyperlink>
      <w:r w:rsidRPr="002E0E61">
        <w:rPr>
          <w:color w:val="000000" w:themeColor="text1"/>
        </w:rPr>
        <w:t xml:space="preserve"> (Lei de Acesso à Informação)</w:t>
      </w:r>
      <w:r>
        <w:rPr>
          <w:color w:val="000000" w:themeColor="text1"/>
        </w:rPr>
        <w:t>;</w:t>
      </w:r>
    </w:p>
    <w:p w:rsidR="008A0CBE" w:rsidRPr="002E0E61" w:rsidRDefault="008A0CBE" w:rsidP="008A0CBE">
      <w:pPr>
        <w:pStyle w:val="NormalWeb"/>
        <w:numPr>
          <w:ilvl w:val="2"/>
          <w:numId w:val="23"/>
        </w:numPr>
        <w:spacing w:before="0" w:beforeAutospacing="0" w:after="0" w:afterAutospacing="0"/>
        <w:ind w:left="0" w:firstLine="0"/>
        <w:jc w:val="both"/>
        <w:rPr>
          <w:color w:val="000000" w:themeColor="text1"/>
        </w:rPr>
      </w:pPr>
      <w:hyperlink r:id="rId21" w:history="1">
        <w:r w:rsidRPr="002E0E61">
          <w:rPr>
            <w:rStyle w:val="Hyperlink"/>
            <w:color w:val="000000" w:themeColor="text1"/>
          </w:rPr>
          <w:t>Lei Federal nº 13.709, de 2018</w:t>
        </w:r>
      </w:hyperlink>
      <w:r w:rsidRPr="002E0E61">
        <w:rPr>
          <w:color w:val="000000" w:themeColor="text1"/>
        </w:rPr>
        <w:t xml:space="preserve"> (Lei Geral de Proteção de Dados - LGPD).</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Pr>
          <w:rStyle w:val="Forte"/>
        </w:rPr>
        <w:t>FORMA DE FORNECIMENTO</w:t>
      </w:r>
      <w:r w:rsidRPr="00D808EE">
        <w:rPr>
          <w:rStyle w:val="Forte"/>
        </w:rPr>
        <w:t xml:space="preserve"> </w:t>
      </w:r>
      <w:r w:rsidRPr="00D808EE">
        <w:t>(</w:t>
      </w:r>
      <w:hyperlink r:id="rId22" w:anchor="art92" w:history="1">
        <w:r w:rsidRPr="00D808EE">
          <w:rPr>
            <w:rStyle w:val="Hyperlink"/>
          </w:rPr>
          <w:t>art. 92, IV, da Lei Federal nº 14.133, de 2021</w:t>
        </w:r>
      </w:hyperlink>
      <w:r w:rsidRPr="00D808EE">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Pr>
          <w:color w:val="000000" w:themeColor="text1"/>
        </w:rPr>
        <w:lastRenderedPageBreak/>
        <w:t>O objeto será fornecido novo, acompanhado da nota fiscal com todas as suas especificações;</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Pr>
          <w:color w:val="000000" w:themeColor="text1"/>
        </w:rPr>
        <w:t>A entrega do objeto será integral;</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Pr>
          <w:color w:val="000000" w:themeColor="text1"/>
        </w:rPr>
        <w:t>O bem deverá ser entregue na sede do Consórcio Intermunicipal de Saúde da Região do Alto Tapajós, com endereço já indicado na qualificação do contrato, devidamente licenciado em nome do Consórcio;</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Pr>
          <w:color w:val="000000" w:themeColor="text1"/>
        </w:rPr>
        <w:t>No prazo de até 90 (noventa) dias;</w:t>
      </w:r>
    </w:p>
    <w:p w:rsidR="008A0CBE" w:rsidRPr="00B9568A" w:rsidRDefault="008A0CBE" w:rsidP="008A0CBE">
      <w:pPr>
        <w:pStyle w:val="NormalWeb"/>
        <w:numPr>
          <w:ilvl w:val="1"/>
          <w:numId w:val="23"/>
        </w:numPr>
        <w:spacing w:before="0" w:beforeAutospacing="0" w:after="0" w:afterAutospacing="0"/>
        <w:ind w:left="0" w:firstLine="0"/>
        <w:jc w:val="both"/>
        <w:rPr>
          <w:color w:val="000000" w:themeColor="text1"/>
        </w:rPr>
      </w:pPr>
      <w:r w:rsidRPr="00B9568A">
        <w:rPr>
          <w:color w:val="000000" w:themeColor="text1"/>
        </w:rPr>
        <w:t>Será recebido definitivamente, sem embargo da garantia e sem exclusão das obrigações contratuais e de perfeito funcionamento do bem, especialmente em relação à vícios redibitórios, com a cobertura da garantia de fábrica por no mínimo 03 (três) anos</w:t>
      </w:r>
      <w:r w:rsidRPr="00713179">
        <w:t>.</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3E126F">
        <w:rPr>
          <w:rStyle w:val="Forte"/>
          <w:color w:val="000000" w:themeColor="text1"/>
        </w:rPr>
        <w:t>SUBCONTRATAÇÃO (</w:t>
      </w:r>
      <w:hyperlink r:id="rId23" w:anchor="art122" w:history="1">
        <w:r w:rsidRPr="003E126F">
          <w:rPr>
            <w:rStyle w:val="Hyperlink"/>
            <w:color w:val="000000" w:themeColor="text1"/>
          </w:rPr>
          <w:t>art. 122 da Lei Federal nº 14.133, de 2021</w:t>
        </w:r>
      </w:hyperlink>
      <w:r w:rsidRPr="003E126F">
        <w:rPr>
          <w:rStyle w:val="Forte"/>
          <w:color w:val="000000" w:themeColor="text1"/>
        </w:rPr>
        <w:t>)</w:t>
      </w:r>
    </w:p>
    <w:p w:rsidR="008A0CBE" w:rsidRPr="00B9568A" w:rsidRDefault="008A0CBE" w:rsidP="008A0CBE">
      <w:pPr>
        <w:pStyle w:val="NormalWeb"/>
        <w:numPr>
          <w:ilvl w:val="1"/>
          <w:numId w:val="23"/>
        </w:numPr>
        <w:spacing w:before="0" w:beforeAutospacing="0" w:after="0" w:afterAutospacing="0"/>
        <w:ind w:left="0" w:firstLine="0"/>
        <w:jc w:val="both"/>
        <w:rPr>
          <w:color w:val="000000" w:themeColor="text1"/>
        </w:rPr>
      </w:pPr>
      <w:r w:rsidRPr="00B9568A">
        <w:rPr>
          <w:color w:val="000000" w:themeColor="text1"/>
        </w:rPr>
        <w:t>Não será admitida a subcontratação do objeto contratual.</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3E126F">
        <w:rPr>
          <w:rStyle w:val="Forte"/>
          <w:color w:val="000000" w:themeColor="text1"/>
        </w:rPr>
        <w:t>OBRIGAÇÕES DO CONTRATANTE</w:t>
      </w:r>
      <w:r w:rsidRPr="003E126F">
        <w:rPr>
          <w:color w:val="000000" w:themeColor="text1"/>
        </w:rPr>
        <w:t xml:space="preserve"> (</w:t>
      </w:r>
      <w:hyperlink r:id="rId24" w:anchor="art92" w:history="1">
        <w:r w:rsidRPr="003E126F">
          <w:rPr>
            <w:rStyle w:val="Hyperlink"/>
            <w:color w:val="000000" w:themeColor="text1"/>
          </w:rPr>
          <w:t>art. 92, X, XI e XIV, da Lei Federal nº 14.133, de 2021</w:t>
        </w:r>
      </w:hyperlink>
      <w:r w:rsidRPr="003E126F">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São obrigações do Contratante:</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Acompanhar e fiscalizar a execução do contrato e o cumprimento das obrigações pela Contratada;</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Exigir o cumprimento de todas as obrigações assumidas pela Contratada, de acordo com o contrato e seus anexos;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Receber o objeto no prazo e condições estabelecidas no Termo de Referência;</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 xml:space="preserve">Não exigir da Contratada, serviços estranhos às atividades especificadas no </w:t>
      </w:r>
      <w:r w:rsidRPr="00B9568A">
        <w:rPr>
          <w:rStyle w:val="normaltextrun"/>
          <w:rFonts w:eastAsiaTheme="majorEastAsia"/>
        </w:rPr>
        <w:t>Termo de Referência</w:t>
      </w:r>
      <w:r w:rsidRPr="0000371B">
        <w:t>;</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Acompanhar e fiscalizar a execução do contrato e o cumprimento das obrigações pela Contratada, anotando em registro próprio as falhas detectadas e comunicar as ocorrências de quaisquer fatos que exijam medidas corretivas por parte da Contratada;</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Fornecer as informações necessárias para o desenvolvimento dos serviços objeto do contrato;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 xml:space="preserve">Comunicar o Contratado na hipótese de posterior alteração do projeto pelo </w:t>
      </w:r>
      <w:r w:rsidRPr="006A69AE">
        <w:t xml:space="preserve">Contratante, no caso </w:t>
      </w:r>
      <w:hyperlink r:id="rId25" w:anchor="art93§2" w:history="1">
        <w:r w:rsidRPr="006A69AE">
          <w:rPr>
            <w:rStyle w:val="Hyperlink"/>
          </w:rPr>
          <w:t>do art. 93, §2º, da Lei Federal nº 14.133, de 2021</w:t>
        </w:r>
      </w:hyperlink>
      <w:r w:rsidRPr="006A69AE">
        <w:t>.</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6A69AE">
        <w:t xml:space="preserve">Efetuar o pagamento à Contratada do valor correspondente à execução do objeto, no prazo, forma e condições estabelecidos no presente Contrato e no </w:t>
      </w:r>
      <w:r w:rsidRPr="00B9568A">
        <w:rPr>
          <w:rStyle w:val="normaltextrun"/>
          <w:rFonts w:eastAsiaTheme="majorEastAsia"/>
        </w:rPr>
        <w:t>Termo de Referência</w:t>
      </w:r>
      <w:r w:rsidRPr="006A69AE">
        <w:t>, salvo no caso de parcela onde houver controvérsia;</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6A69AE">
        <w:t>Aplicar à Contratada as sanções previstas na lei e neste Contrato;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6A69AE">
        <w:t>Notificar os emitentes das garantias quanto ao início de processo administrativo para apuração de descumprimento de cláusulas contratuais (</w:t>
      </w:r>
      <w:hyperlink r:id="rId26" w:anchor="art137§4" w:history="1">
        <w:r w:rsidRPr="006A69AE">
          <w:rPr>
            <w:rStyle w:val="Hyperlink"/>
          </w:rPr>
          <w:t>art. 137, § 4º, da Lei Federal nº 14.133, de 2021</w:t>
        </w:r>
      </w:hyperlink>
      <w:r w:rsidRPr="006A69AE">
        <w:t>);</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6A69AE">
        <w:t>Explicitamente emitir decisão sobre todas as solicitações e reclamações relacionadas à execução do presente Contrato, ressalvados os requerimentos manifestamente impertinentes, meramente protelatórios ou de nenhum interesse para a boa execução do ajuste.</w:t>
      </w:r>
      <w:bookmarkStart w:id="3" w:name="_Hlk114499841"/>
      <w:bookmarkEnd w:id="3"/>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6A69AE">
        <w:t>O Contratante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hyperlink r:id="rId27" w:anchor="art123" w:history="1">
        <w:r w:rsidRPr="006A69AE">
          <w:rPr>
            <w:rStyle w:val="Hyperlink"/>
          </w:rPr>
          <w:t>art. 123 da Lei Federal nº 14.133, de 2021</w:t>
        </w:r>
      </w:hyperlink>
      <w:r w:rsidRPr="006A69AE">
        <w:t>).</w:t>
      </w:r>
    </w:p>
    <w:p w:rsidR="008A0CBE" w:rsidRPr="00B9568A" w:rsidRDefault="008A0CBE" w:rsidP="008A0CBE">
      <w:pPr>
        <w:pStyle w:val="NormalWeb"/>
        <w:numPr>
          <w:ilvl w:val="2"/>
          <w:numId w:val="23"/>
        </w:numPr>
        <w:spacing w:before="0" w:beforeAutospacing="0" w:after="0" w:afterAutospacing="0"/>
        <w:ind w:left="0" w:firstLine="0"/>
        <w:jc w:val="both"/>
        <w:rPr>
          <w:color w:val="000000" w:themeColor="text1"/>
        </w:rPr>
      </w:pPr>
      <w:r w:rsidRPr="00B9568A">
        <w:rPr>
          <w:color w:val="000000"/>
        </w:rPr>
        <w:t>O Contratante não responderá por quaisquer compromissos assumidos pela Contratada com terceiros, ainda que vinculados à execução da contratação, bem como por qualquer dano causado a terceiros em decorrência de ato da Contratada, de seus empregados, prepostos ou subordinados.</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3E126F">
        <w:rPr>
          <w:rStyle w:val="Forte"/>
          <w:color w:val="000000" w:themeColor="text1"/>
        </w:rPr>
        <w:lastRenderedPageBreak/>
        <w:t>OBRIGAÇÕES DA CONTRATADA</w:t>
      </w:r>
      <w:r w:rsidRPr="003E126F">
        <w:rPr>
          <w:color w:val="000000" w:themeColor="text1"/>
        </w:rPr>
        <w:t xml:space="preserve"> (</w:t>
      </w:r>
      <w:hyperlink r:id="rId28" w:anchor="art92" w:history="1">
        <w:r w:rsidRPr="003E126F">
          <w:rPr>
            <w:rStyle w:val="Hyperlink"/>
            <w:color w:val="000000" w:themeColor="text1"/>
          </w:rPr>
          <w:t>art. 92, XIV, XVI e XVII</w:t>
        </w:r>
      </w:hyperlink>
      <w:r w:rsidRPr="003E126F">
        <w:rPr>
          <w:rStyle w:val="Hyperlink"/>
          <w:color w:val="000000" w:themeColor="text1"/>
        </w:rPr>
        <w:t>, da Lei Federal nº 14.133, de 2021</w:t>
      </w:r>
      <w:r w:rsidRPr="003E126F">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E1613D">
        <w:rPr>
          <w:color w:val="000000" w:themeColor="text1"/>
        </w:rPr>
        <w:t>A Contratada obriga-se a cumprir todas as obrigações constantes deste Contrato e de seus anexos, assumindo como exclusivamente seus os riscos e as despesas decorrentes da boa e perfeita execução do objeto, observando, ainda, as obrigações a seguir dispostas: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color w:val="000000" w:themeColor="text1"/>
        </w:rPr>
        <w:t>Atender às determinações regulares emitidas pelo(a) fiscal do contrato ou autoridade superior (</w:t>
      </w:r>
      <w:hyperlink r:id="rId29" w:anchor="art137" w:history="1">
        <w:r w:rsidRPr="00E1613D">
          <w:rPr>
            <w:rStyle w:val="Hyperlink"/>
            <w:color w:val="000000" w:themeColor="text1"/>
          </w:rPr>
          <w:t>art. 137, II</w:t>
        </w:r>
      </w:hyperlink>
      <w:r w:rsidRPr="00E1613D">
        <w:rPr>
          <w:rStyle w:val="Hyperlink"/>
          <w:color w:val="000000" w:themeColor="text1"/>
        </w:rPr>
        <w:t>, da Lei Federal nº 14.133, de 2021</w:t>
      </w:r>
      <w:r w:rsidRPr="00E1613D">
        <w:rPr>
          <w:color w:val="000000" w:themeColor="text1"/>
        </w:rPr>
        <w:t>) e prestar todo esclarecimento ou informação por eles solicitados;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 xml:space="preserve">Responsabilizar-se pelos vícios e danos decorrentes da execução do objeto, de </w:t>
      </w:r>
      <w:r w:rsidRPr="00E1613D">
        <w:rPr>
          <w:color w:val="000000" w:themeColor="text1"/>
        </w:rPr>
        <w:t xml:space="preserve">acordo com o </w:t>
      </w:r>
      <w:hyperlink r:id="rId30" w:history="1">
        <w:r w:rsidRPr="00E1613D">
          <w:rPr>
            <w:rStyle w:val="Hyperlink"/>
            <w:color w:val="000000" w:themeColor="text1"/>
          </w:rPr>
          <w:t>Código de Defesa do Consumidor (Lei Federal nº 8.078, de 1990</w:t>
        </w:r>
      </w:hyperlink>
      <w:r w:rsidRPr="00E1613D">
        <w:rPr>
          <w:color w:val="000000" w:themeColor="text1"/>
        </w:rPr>
        <w:t>), bem como por todo e qualquer dano causado ao Contratante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color w:val="000000" w:themeColor="text1"/>
        </w:rPr>
        <w:t xml:space="preserve">Não contratar, durante a vigência do contrato, cônjuge, companheiro ou parente em linha reta, colateral ou por afinidade, até o terceiro grau, de dirigente do Contratante ou do(a) fiscal ou gestor(a) do contrato, nos termos do </w:t>
      </w:r>
      <w:hyperlink r:id="rId31" w:anchor="art48" w:history="1">
        <w:r w:rsidRPr="00E1613D">
          <w:rPr>
            <w:rStyle w:val="Hyperlink"/>
            <w:color w:val="000000" w:themeColor="text1"/>
          </w:rPr>
          <w:t>art. 48, parágrafo único, da Lei Federal nº 14.133, de 2021</w:t>
        </w:r>
      </w:hyperlink>
      <w:r w:rsidRPr="00E1613D">
        <w:rPr>
          <w:color w:val="000000" w:themeColor="text1"/>
        </w:rPr>
        <w:t>;</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Manter durante toda a vigência do contrato, em compatibilidade com as obrigações assumidas, todas as condições exigidas para habilitação na licitação;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Guardar sigilo sobre todas as informações obtidas em decorrência do cumprimento do contrato;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w:t>
      </w:r>
      <w:r w:rsidRPr="00E1613D">
        <w:rPr>
          <w:color w:val="000000" w:themeColor="text1"/>
        </w:rPr>
        <w:t xml:space="preserve">do objeto da contratação, exceto quando ocorrer algum dos eventos arrolados no </w:t>
      </w:r>
      <w:hyperlink r:id="rId32" w:anchor="art124" w:history="1">
        <w:r w:rsidRPr="00E1613D">
          <w:rPr>
            <w:rStyle w:val="Hyperlink"/>
            <w:color w:val="000000" w:themeColor="text1"/>
          </w:rPr>
          <w:t>art. 124, II, d, da Lei Federal nº 14.133, de 2021</w:t>
        </w:r>
      </w:hyperlink>
      <w:r w:rsidRPr="00E1613D">
        <w:rPr>
          <w:color w:val="000000" w:themeColor="text1"/>
        </w:rPr>
        <w:t>;</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Cumprir, além dos postulados legais vigentes de âmbito federal, estadual ou municipal, as normas de segurança do Contratante, além das recomendações do(a) fiscal de contrato;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Atender</w:t>
      </w:r>
      <w:r w:rsidRPr="00E1613D">
        <w:rPr>
          <w:color w:val="000000"/>
        </w:rPr>
        <w:t xml:space="preserve"> às determinações regulares emitidas pelo(a) fiscal ou gestor(a) do </w:t>
      </w:r>
      <w:r w:rsidRPr="00E1613D">
        <w:rPr>
          <w:color w:val="000000" w:themeColor="text1"/>
        </w:rPr>
        <w:t>contrato ou autoridade superior (</w:t>
      </w:r>
      <w:hyperlink r:id="rId33" w:anchor="art137" w:history="1">
        <w:r w:rsidRPr="00E1613D">
          <w:rPr>
            <w:rStyle w:val="Hyperlink"/>
            <w:color w:val="000000" w:themeColor="text1"/>
          </w:rPr>
          <w:t>art. 137, II, da Lei Federal nº 14.133, de 2021</w:t>
        </w:r>
      </w:hyperlink>
      <w:r w:rsidRPr="00E1613D">
        <w:rPr>
          <w:color w:val="000000" w:themeColor="text1"/>
        </w:rPr>
        <w:t>) e prestar todo esclarecimento ou informação por eles solicitados;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Entregar, junto com a Nota Fiscal, as certidões que comprovem a regularidade perante a Fazenda estadual e municipal do domicílio ou sede da Contratada, além das certidões federais que não estejam sendo emitidas pela rede mundial de computadores;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color w:val="000000"/>
        </w:rPr>
        <w:t>Executar os serviços objeto desta contratação com presteza e rapidez, conforme as necessidades do Contratante;</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color w:val="000000"/>
        </w:rPr>
        <w:t>Não transferir a outrem, no todo ou em parte, o objeto do contrato a ser firmado, sem prévia anuência do Contratante;</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color w:val="000000"/>
        </w:rPr>
        <w:t xml:space="preserve">Arcar com todos os encargos diretos e indiretos que incidirem sobre a contratação, inclusive os trabalhistas, previdenciários, fiscais e comerciais resultantes da execução </w:t>
      </w:r>
      <w:r w:rsidRPr="00E1613D">
        <w:rPr>
          <w:color w:val="000000"/>
        </w:rPr>
        <w:lastRenderedPageBreak/>
        <w:t>contratual devendo apresentar, sempre que solicitada pelo(a) gestor(a) do contrato, a documentação comprobatória dos recolhimentos devidos;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color w:val="000000"/>
        </w:rPr>
        <w:t>Recolher, no prazo estabelecido, valores referentes a penalidades de multa aplicadas, em procedimento administrativo, decorrentes de descumprimento de obrigações contratuais;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rFonts w:cs="Aptos"/>
        </w:rPr>
        <w:t>Disponibilizar os itens no prazo de até 45 (quarenta e cinco) dias corridos, após o recebimento da ordem de fornecimento/nota de empenho, acompanhado de nota fiscal.</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rFonts w:cs="Aptos"/>
        </w:rPr>
        <w:t>Os itens orçados serão avaliados em relação à conformidade, especificação, bem como qualidade e quantidade, de acordo com o orçamento, sendo que o prazo para conferência e eventual troca do equipamento será feita por parte da Secretaria sendo a responsabilidade da CONTRATADA a substituição, depois do comunicado de quaisquer equipamentos em desconformidade com o das especificações, ou que apresentarem defeitos de fabricação.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rFonts w:cs="Aptos"/>
        </w:rPr>
        <w:t>Substituir, após notificação formal, os equipamentos entregues em desacordo com as especificações do Orçamentos, ou que apresentem vicio de especificações, qualidade ou de quantidade.</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rFonts w:cs="Aptos"/>
        </w:rPr>
        <w:t>O prazo máximo para substituição dos bens que não atenderem às especificações do Termo de Referência ou nos casos de sinais externos de avaria de transporte ou de mau funcionamento do bem, verificados na inspeção dos mesmos, será de 30 (trinta) dias, contados da data de recebimento, pelo contratado, da comunicação oficial do ocorrido emitida pelo responsável pelo recebimento. Decorrido esse prazo e não havendo a devida substituição das mercadorias, poderão ser aplicadas as penalidades legais cabíveis.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rFonts w:cs="Aptos"/>
        </w:rPr>
        <w:t>Responsabilizar-se por todas as despesas decorrentes da produção, fornecimento e entrega do produto no local indicado no Termo de Referência, inclusive as despesas de embarque e transporte, de embalagens, de frete e seguro, e eventuais perdas ou danos.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rFonts w:cs="Aptos"/>
        </w:rPr>
        <w:t>Os produtos ofertados pelas empresas orçadas deverão, OBRIGATORIAMENTE, atender às exigências de qualidade, observados os padrões e normas baixadas pelos órgãos competentes de controle de fiscalização de qualidade industrial ABNT, INMETRO, etc. – atentando-se o proponente, principalmente para as prescrições contidas no art. 39, VIII, da Lei nº 8.078/90 (Código de Defesa do Consumidor).</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rFonts w:cs="Aptos"/>
        </w:rPr>
        <w:t>Assumir com exclusividade, todos os impostos e taxas que forem devidos em decorrência do objeto deste contrato qualquer outras despesas que se fizerem necessárias ao cumprimento do objeto pactuado, inclusive quanto ao transporte, carga e descarga, assistência técnica e apresentar os respectivos comprovantes quando solicitado pela CONTRATANTE.</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color w:val="000000"/>
        </w:rPr>
        <w:t xml:space="preserve">Responsabilizar-se </w:t>
      </w:r>
      <w:r w:rsidRPr="00E1613D">
        <w:rPr>
          <w:rFonts w:cs="Aptos"/>
        </w:rPr>
        <w:t>pela emissão de Nota Fiscal eletrônica nas exigências da Lei em substituição as Notas Fiscais modelo 1 e 1-A, conforme critérios estabelecidos na Norma de Procedimento Fiscal n° 095/2009, consolidada com as alterações da NPF n° 067/2010 e demais legislação pertinente, ficando ciente que o Departamento de Compras não receberá a Nota que descumprir a Lei e o pagamento ficará pendente até a regularização da situação;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E1613D">
        <w:rPr>
          <w:rFonts w:cs="Aptos"/>
        </w:rPr>
        <w:t>A contratada responsabiliza-se pelos encargos fiscais, comerciais, previdenciários e obrigações sociais previstos na legislação social e trabalhista em vigor, obrigando-se a saldá-los na época própria, uma vez que seus empregados não manterão nenhum vínculo empregatício com a Contratante, de possível demanda trabalhista, civil ou penal, relacionados à execução do contrato, de providências e obrigações estabelecidas na legislação específica de acidentes de trabalho.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6C34FC">
        <w:rPr>
          <w:rFonts w:cs="Aptos"/>
          <w:color w:val="000000"/>
        </w:rPr>
        <w:t xml:space="preserve">A contratada deverá enviar responsável técnico ou representante para efetuar entrega técnica do veículo </w:t>
      </w:r>
      <w:r>
        <w:rPr>
          <w:rFonts w:cs="Aptos"/>
          <w:color w:val="000000"/>
        </w:rPr>
        <w:t>na sede do Consórcio</w:t>
      </w:r>
      <w:r w:rsidRPr="006C34FC">
        <w:rPr>
          <w:rFonts w:cs="Aptos"/>
          <w:color w:val="000000"/>
        </w:rPr>
        <w:t>, em horário previamente agendado, para que seja aferida entrega do veículo certificado de revisão inicial carimbado pela concessionaria fabricante, e todos</w:t>
      </w:r>
      <w:r>
        <w:rPr>
          <w:rFonts w:cs="Aptos"/>
          <w:color w:val="000000"/>
        </w:rPr>
        <w:t xml:space="preserve"> os</w:t>
      </w:r>
      <w:r w:rsidRPr="006C34FC">
        <w:rPr>
          <w:rFonts w:cs="Aptos"/>
          <w:color w:val="000000"/>
        </w:rPr>
        <w:t xml:space="preserve"> itens acessórios inclusos no veículo.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6C34FC">
        <w:rPr>
          <w:rFonts w:cs="Aptos"/>
          <w:color w:val="000000"/>
        </w:rPr>
        <w:t xml:space="preserve">É de responsabilidade do contratado entrega do veículo na sede do município conforme endereço do </w:t>
      </w:r>
      <w:r>
        <w:rPr>
          <w:rFonts w:cs="Aptos"/>
          <w:color w:val="000000"/>
        </w:rPr>
        <w:t>bem</w:t>
      </w:r>
      <w:r w:rsidRPr="006C34FC">
        <w:rPr>
          <w:rFonts w:cs="Aptos"/>
          <w:color w:val="000000"/>
        </w:rPr>
        <w:t xml:space="preserve"> licenciado e emplacado de acordo com normas vigentes dos órgãos de trânsito vigente no país, sem qualquer ônus para contratante.</w:t>
      </w:r>
    </w:p>
    <w:p w:rsidR="008A0CBE" w:rsidRPr="006C34FC" w:rsidRDefault="008A0CBE" w:rsidP="008A0CBE">
      <w:pPr>
        <w:pStyle w:val="NormalWeb"/>
        <w:numPr>
          <w:ilvl w:val="2"/>
          <w:numId w:val="23"/>
        </w:numPr>
        <w:spacing w:before="0" w:beforeAutospacing="0" w:after="0" w:afterAutospacing="0"/>
        <w:ind w:left="0" w:firstLine="0"/>
        <w:jc w:val="both"/>
        <w:rPr>
          <w:color w:val="000000" w:themeColor="text1"/>
        </w:rPr>
      </w:pPr>
      <w:r w:rsidRPr="006C34FC">
        <w:rPr>
          <w:rFonts w:cs="Aptos"/>
          <w:color w:val="000000"/>
        </w:rPr>
        <w:lastRenderedPageBreak/>
        <w:t>Somente haverá atesto da nota fiscal e encaminhamento para setor de contabilidade para eventual prosseguimento do tramite do processo e pagamento, após certificado e concretizados formalidades deste termo.</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3E126F">
        <w:rPr>
          <w:rStyle w:val="Forte"/>
          <w:color w:val="000000" w:themeColor="text1"/>
        </w:rPr>
        <w:t>OBRIGAÇÕES PERTINENTES À LGPD (</w:t>
      </w:r>
      <w:hyperlink r:id="rId34" w:history="1">
        <w:r w:rsidRPr="003E126F">
          <w:rPr>
            <w:rStyle w:val="Hyperlink"/>
            <w:color w:val="000000" w:themeColor="text1"/>
          </w:rPr>
          <w:t>Lei Federal nº 13.709, de 2018 - LGPD</w:t>
        </w:r>
      </w:hyperlink>
      <w:r w:rsidRPr="003E126F">
        <w:rPr>
          <w:rStyle w:val="Forte"/>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 xml:space="preserve">As partes deverão cumprir a </w:t>
      </w:r>
      <w:hyperlink r:id="rId35" w:history="1">
        <w:r w:rsidRPr="004D1ABB">
          <w:rPr>
            <w:rStyle w:val="Hyperlink"/>
            <w:color w:val="000000" w:themeColor="text1"/>
          </w:rPr>
          <w:t>Lei Federal nº 13.709, de 2018</w:t>
        </w:r>
      </w:hyperlink>
      <w:r w:rsidRPr="004D1ABB">
        <w:rPr>
          <w:color w:val="000000" w:themeColor="text1"/>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 xml:space="preserve">Os dados obtidos somente poderão ser utilizados para as finalidades que justificaram seu acesso e de acordo com a boa-fé e com os princípios do </w:t>
      </w:r>
      <w:hyperlink r:id="rId36" w:anchor="art6" w:history="1">
        <w:r w:rsidRPr="004D1ABB">
          <w:rPr>
            <w:rStyle w:val="Hyperlink"/>
            <w:color w:val="000000" w:themeColor="text1"/>
          </w:rPr>
          <w:t>art. 6º da Lei Federal nº 13.709, de 2018</w:t>
        </w:r>
      </w:hyperlink>
      <w:r w:rsidRPr="004D1ABB">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É vedado o compartilhamento com terceiros dos dados obtidos fora das hipóteses permitidas em Lei.</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 xml:space="preserve">O Contratante deverá ser informada no prazo de 5 (cinco) dias úteis sobre todos os contratos de suboperação firmados ou que venham a ser celebrados pela Contratada. </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 xml:space="preserve">Terminado o tratamento dos dados nos termos do </w:t>
      </w:r>
      <w:hyperlink r:id="rId37" w:anchor="art15" w:history="1">
        <w:r w:rsidRPr="004D1ABB">
          <w:rPr>
            <w:rStyle w:val="Hyperlink"/>
            <w:color w:val="000000" w:themeColor="text1"/>
          </w:rPr>
          <w:t>art. 15 da Lei Federal nº 13.709, de 2018</w:t>
        </w:r>
      </w:hyperlink>
      <w:r w:rsidRPr="004D1ABB">
        <w:rPr>
          <w:color w:val="000000" w:themeColor="text1"/>
        </w:rPr>
        <w:t xml:space="preserve">, é dever da Contratada eliminá-los, com exceção das hipóteses do </w:t>
      </w:r>
      <w:hyperlink r:id="rId38" w:anchor="art16" w:history="1">
        <w:r w:rsidRPr="004D1ABB">
          <w:rPr>
            <w:rStyle w:val="Hyperlink"/>
            <w:color w:val="000000" w:themeColor="text1"/>
          </w:rPr>
          <w:t>art. 16 da Lei Federal nº 13.709, de 2018</w:t>
        </w:r>
      </w:hyperlink>
      <w:r w:rsidRPr="004D1ABB">
        <w:rPr>
          <w:color w:val="000000" w:themeColor="text1"/>
        </w:rPr>
        <w:t xml:space="preserve">, incluindo aquelas em que houver necessidade de guarda de documentação para fins de comprovação do cumprimento de obrigações legais ou contratuais e somente enquanto não prescritas essas obrigações. </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A Contratada deverá exigir de suboperadores e subcontratadas o cumprimento dos deveres da presente cláusula, permanecendo integralmente responsável por garantir sua observância.</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 xml:space="preserve">O Contratante poderá realizar diligência para aferir o cumprimento dessa cláusula, devendo a Contratada atender prontamente eventuais pedidos de comprovação formulados. </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 xml:space="preserve">A Contratada deverá prestar, no prazo fixado pelo Contratante, prorrogável justificadamente, quaisquer informações acerca dos dados pessoais para cumprimento da </w:t>
      </w:r>
      <w:hyperlink r:id="rId39" w:history="1">
        <w:r w:rsidRPr="004D1ABB">
          <w:rPr>
            <w:rStyle w:val="Hyperlink"/>
            <w:color w:val="000000" w:themeColor="text1"/>
          </w:rPr>
          <w:t>Lei Federal nº 13.709, de 2018</w:t>
        </w:r>
      </w:hyperlink>
      <w:r w:rsidRPr="004D1ABB">
        <w:rPr>
          <w:color w:val="000000" w:themeColor="text1"/>
        </w:rPr>
        <w:t xml:space="preserve">, inclusive quanto a eventual descarte realizado. </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Bancos de dados formados a partir de contratos administrativos, notadamente aqueles que se proponham a armazenar dados pessoais, devem ser mantidos em ambiente virtual controlado, com registro individual rastreável de tratamentos realizados (</w:t>
      </w:r>
      <w:hyperlink r:id="rId40" w:history="1">
        <w:r w:rsidRPr="004D1ABB">
          <w:rPr>
            <w:rStyle w:val="Hyperlink"/>
            <w:color w:val="000000" w:themeColor="text1"/>
          </w:rPr>
          <w:t>art. 37 da Lei Federal nº 13.709, de 2018</w:t>
        </w:r>
      </w:hyperlink>
      <w:r w:rsidRPr="004D1ABB">
        <w:rPr>
          <w:color w:val="000000" w:themeColor="text1"/>
        </w:rPr>
        <w:t>), com cada acesso, data, horário e registro da finalidade, para efeito de responsabilização, em caso de eventuais omissões, desvios ou abusos.</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 xml:space="preserve">Os referidos bancos de dados devem ser desenvolvidos em formato interoperável, a fim de garantir a reutilização desses dados pelo Contratante nas hipóteses previstas na </w:t>
      </w:r>
      <w:hyperlink r:id="rId41" w:history="1">
        <w:r w:rsidRPr="004D1ABB">
          <w:rPr>
            <w:rStyle w:val="Hyperlink"/>
            <w:color w:val="000000" w:themeColor="text1"/>
          </w:rPr>
          <w:t>Lei Federal nº 13.709, de 2018</w:t>
        </w:r>
      </w:hyperlink>
      <w:r w:rsidRPr="004D1ABB">
        <w:rPr>
          <w:color w:val="000000" w:themeColor="text1"/>
        </w:rPr>
        <w:t>.</w:t>
      </w:r>
    </w:p>
    <w:p w:rsidR="008A0CBE" w:rsidRPr="004D1ABB" w:rsidRDefault="008A0CBE" w:rsidP="008A0CBE">
      <w:pPr>
        <w:pStyle w:val="NormalWeb"/>
        <w:numPr>
          <w:ilvl w:val="1"/>
          <w:numId w:val="23"/>
        </w:numPr>
        <w:spacing w:before="0" w:beforeAutospacing="0" w:after="0" w:afterAutospacing="0"/>
        <w:ind w:left="0" w:firstLine="0"/>
        <w:jc w:val="both"/>
        <w:rPr>
          <w:color w:val="000000" w:themeColor="text1"/>
        </w:rPr>
      </w:pPr>
      <w:r w:rsidRPr="004D1ABB">
        <w:rPr>
          <w:color w:val="000000" w:themeColor="text1"/>
        </w:rPr>
        <w:t xml:space="preserve">O contrato está sujeito a ser alterado nos procedimentos pertinentes ao tratamento de dados pessoais, quando indicado pela autoridade competente, em especial a ANPD por meio de opiniões técnicas ou recomendações, editadas na forma da </w:t>
      </w:r>
      <w:hyperlink r:id="rId42" w:history="1">
        <w:r w:rsidRPr="004D1ABB">
          <w:rPr>
            <w:rStyle w:val="Hyperlink"/>
            <w:color w:val="000000" w:themeColor="text1"/>
          </w:rPr>
          <w:t>Lei Federal nº 13.709, de 2018</w:t>
        </w:r>
      </w:hyperlink>
      <w:r w:rsidRPr="004D1ABB">
        <w:rPr>
          <w:color w:val="000000" w:themeColor="text1"/>
        </w:rPr>
        <w:t>.</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3E126F">
        <w:rPr>
          <w:rStyle w:val="Forte"/>
          <w:color w:val="000000"/>
        </w:rPr>
        <w:t xml:space="preserve">RECEBIMENTO DO </w:t>
      </w:r>
      <w:r w:rsidRPr="006A69AE">
        <w:rPr>
          <w:rStyle w:val="Forte"/>
        </w:rPr>
        <w:t>OBJETO (</w:t>
      </w:r>
      <w:hyperlink r:id="rId43" w:anchor="art140" w:history="1">
        <w:r w:rsidRPr="006A69AE">
          <w:rPr>
            <w:rStyle w:val="Hyperlink"/>
          </w:rPr>
          <w:t>art. 140, I, da Lei Federal nº 14.133, de 2021</w:t>
        </w:r>
      </w:hyperlink>
      <w:r w:rsidRPr="006A69AE">
        <w:rPr>
          <w:rStyle w:val="Forte"/>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F260A">
        <w:rPr>
          <w:color w:val="000000"/>
        </w:rPr>
        <w:t xml:space="preserve">A entrega do(s) serviço(s) será(ão) realizada(s) preferencialmente de forma mensal, de acordo com a descrição dos serviços contida no </w:t>
      </w:r>
      <w:r w:rsidRPr="004F260A">
        <w:rPr>
          <w:rStyle w:val="normaltextrun"/>
          <w:rFonts w:eastAsiaTheme="majorEastAsia"/>
          <w:color w:val="000000"/>
        </w:rPr>
        <w:t>Termo de Referência</w:t>
      </w:r>
      <w:r w:rsidRPr="004F260A">
        <w:rPr>
          <w:color w:val="000000"/>
        </w:rPr>
        <w:t xml:space="preserve">, acompanhada de Nota Fiscal correspondente, a qual deverá ser preenchida com as especificações apresentadas neste Instrumento de Contrato e/ou no </w:t>
      </w:r>
      <w:r w:rsidRPr="004F260A">
        <w:rPr>
          <w:rStyle w:val="normaltextrun"/>
          <w:rFonts w:eastAsiaTheme="majorEastAsia"/>
          <w:color w:val="000000"/>
        </w:rPr>
        <w:t>Termo de Referência</w:t>
      </w:r>
      <w:r w:rsidRPr="004F260A">
        <w:rPr>
          <w:color w:val="000000"/>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4F260A">
        <w:rPr>
          <w:color w:val="000000" w:themeColor="text1"/>
        </w:rPr>
        <w:t>Após a execução, o objeto do contrato será recebido (</w:t>
      </w:r>
      <w:hyperlink r:id="rId44" w:anchor="art140" w:history="1">
        <w:r w:rsidRPr="004F260A">
          <w:rPr>
            <w:rStyle w:val="Hyperlink"/>
            <w:color w:val="000000" w:themeColor="text1"/>
          </w:rPr>
          <w:t>art. 140, I, da Lei Federal nº 14.133, de 2021</w:t>
        </w:r>
      </w:hyperlink>
      <w:r w:rsidRPr="004F260A">
        <w:rPr>
          <w:color w:val="000000" w:themeColor="text1"/>
        </w:rPr>
        <w:t>):</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4F260A">
        <w:rPr>
          <w:color w:val="000000" w:themeColor="text1"/>
        </w:rPr>
        <w:t>Provisoriamente, pelo responsável por seu acompanhamento e fiscalização, mediante termo detalhado, quando verificado o cumprimento das exigências de caráter técnico (</w:t>
      </w:r>
      <w:hyperlink r:id="rId45" w:anchor="art140" w:history="1">
        <w:r w:rsidRPr="004F260A">
          <w:rPr>
            <w:rStyle w:val="Hyperlink"/>
            <w:color w:val="000000" w:themeColor="text1"/>
          </w:rPr>
          <w:t>art. 140, I, “a”, da Lei Federal nº 14.133, de 2021</w:t>
        </w:r>
      </w:hyperlink>
      <w:r w:rsidRPr="004F260A">
        <w:rPr>
          <w:color w:val="000000" w:themeColor="text1"/>
        </w:rPr>
        <w:t xml:space="preserve">); </w:t>
      </w:r>
      <w:r>
        <w:rPr>
          <w:color w:val="000000" w:themeColor="text1"/>
        </w:rPr>
        <w:t>e/ou</w:t>
      </w:r>
      <w:r w:rsidRPr="004F260A">
        <w:rPr>
          <w:color w:val="000000" w:themeColor="text1"/>
        </w:rPr>
        <w:t xml:space="preserve"> </w:t>
      </w:r>
    </w:p>
    <w:p w:rsidR="008A0CBE" w:rsidRPr="004F260A" w:rsidRDefault="008A0CBE" w:rsidP="008A0CBE">
      <w:pPr>
        <w:pStyle w:val="NormalWeb"/>
        <w:numPr>
          <w:ilvl w:val="2"/>
          <w:numId w:val="23"/>
        </w:numPr>
        <w:spacing w:before="0" w:beforeAutospacing="0" w:after="0" w:afterAutospacing="0"/>
        <w:ind w:left="0" w:firstLine="0"/>
        <w:jc w:val="both"/>
        <w:rPr>
          <w:color w:val="000000" w:themeColor="text1"/>
        </w:rPr>
      </w:pPr>
      <w:r w:rsidRPr="004F260A">
        <w:rPr>
          <w:color w:val="000000" w:themeColor="text1"/>
        </w:rPr>
        <w:lastRenderedPageBreak/>
        <w:t>Definitivamente, por servidor ou comissão designada pela autoridade competente, mediante termo detalhado que comprove o atendimento das exigências contratuais (</w:t>
      </w:r>
      <w:hyperlink r:id="rId46" w:anchor="art140" w:history="1">
        <w:r w:rsidRPr="004F260A">
          <w:rPr>
            <w:rStyle w:val="Hyperlink"/>
            <w:color w:val="000000" w:themeColor="text1"/>
          </w:rPr>
          <w:t>art. 140, I, “b”, da Lei Federal nº 14.133, de 2021</w:t>
        </w:r>
      </w:hyperlink>
      <w:r w:rsidRPr="004F260A">
        <w:rPr>
          <w:color w:val="000000" w:themeColor="text1"/>
        </w:rPr>
        <w:t>).</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3E126F">
        <w:rPr>
          <w:rStyle w:val="Forte"/>
          <w:color w:val="000000"/>
        </w:rPr>
        <w:t>DOTAÇÃO ORÇAMENTÁRIA</w:t>
      </w:r>
      <w:r w:rsidRPr="0000371B">
        <w:t xml:space="preserve"> </w:t>
      </w:r>
      <w:r w:rsidRPr="003E126F">
        <w:rPr>
          <w:color w:val="000000" w:themeColor="text1"/>
        </w:rPr>
        <w:t>(</w:t>
      </w:r>
      <w:hyperlink r:id="rId47" w:anchor="art92" w:history="1">
        <w:r w:rsidRPr="003E126F">
          <w:rPr>
            <w:rStyle w:val="Hyperlink"/>
            <w:color w:val="000000" w:themeColor="text1"/>
          </w:rPr>
          <w:t>art. 92, VIII</w:t>
        </w:r>
      </w:hyperlink>
      <w:r w:rsidRPr="003E126F">
        <w:rPr>
          <w:rStyle w:val="Hyperlink"/>
          <w:color w:val="000000" w:themeColor="text1"/>
        </w:rPr>
        <w:t>, da Lei Federal nº 14.133, de 2021</w:t>
      </w:r>
      <w:r w:rsidRPr="003E126F">
        <w:rPr>
          <w:color w:val="000000" w:themeColor="text1"/>
        </w:rPr>
        <w:t>)</w:t>
      </w:r>
    </w:p>
    <w:p w:rsidR="008A0CBE" w:rsidRPr="004F260A" w:rsidRDefault="008A0CBE" w:rsidP="008A0CBE">
      <w:pPr>
        <w:pStyle w:val="NormalWeb"/>
        <w:numPr>
          <w:ilvl w:val="1"/>
          <w:numId w:val="23"/>
        </w:numPr>
        <w:spacing w:before="0" w:beforeAutospacing="0" w:after="0" w:afterAutospacing="0"/>
        <w:ind w:left="0" w:firstLine="0"/>
        <w:jc w:val="both"/>
        <w:rPr>
          <w:color w:val="000000" w:themeColor="text1"/>
        </w:rPr>
      </w:pPr>
      <w:r w:rsidRPr="004F260A">
        <w:rPr>
          <w:color w:val="000000"/>
        </w:rPr>
        <w:t xml:space="preserve"> A </w:t>
      </w:r>
      <w:r w:rsidRPr="0000371B">
        <w:t>despesa</w:t>
      </w:r>
      <w:r w:rsidRPr="004F260A">
        <w:rPr>
          <w:color w:val="000000"/>
        </w:rPr>
        <w:t xml:space="preserve"> decorrente do fornecimento objeto desta </w:t>
      </w:r>
      <w:r w:rsidRPr="0000371B">
        <w:t xml:space="preserve">contratação </w:t>
      </w:r>
      <w:r w:rsidRPr="004F260A">
        <w:rPr>
          <w:color w:val="000000"/>
        </w:rPr>
        <w:t>correrá à conta dos créditos orçamentários consignados ao Contratante, nos Programas de Trabalho.</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A171AD">
        <w:rPr>
          <w:rStyle w:val="Forte"/>
          <w:color w:val="000000"/>
        </w:rPr>
        <w:t xml:space="preserve">PREÇO </w:t>
      </w:r>
      <w:r w:rsidRPr="00A171AD">
        <w:rPr>
          <w:color w:val="000000" w:themeColor="text1"/>
        </w:rPr>
        <w:t>(</w:t>
      </w:r>
      <w:hyperlink r:id="rId48" w:anchor="art92" w:history="1">
        <w:r w:rsidRPr="00A171AD">
          <w:rPr>
            <w:rStyle w:val="Hyperlink"/>
            <w:color w:val="000000" w:themeColor="text1"/>
          </w:rPr>
          <w:t>art. 92, V</w:t>
        </w:r>
      </w:hyperlink>
      <w:r w:rsidRPr="00A171AD">
        <w:rPr>
          <w:rStyle w:val="Hyperlink"/>
          <w:color w:val="000000" w:themeColor="text1"/>
        </w:rPr>
        <w:t>, da Lei Federal nº 14.133, de 2021</w:t>
      </w:r>
      <w:r w:rsidRPr="00A171AD">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O valor da contratação é de R$ XXX (.....).</w:t>
      </w:r>
    </w:p>
    <w:p w:rsidR="008A0CBE" w:rsidRPr="00A171AD" w:rsidRDefault="008A0CBE" w:rsidP="008A0CBE">
      <w:pPr>
        <w:pStyle w:val="NormalWeb"/>
        <w:numPr>
          <w:ilvl w:val="1"/>
          <w:numId w:val="23"/>
        </w:numPr>
        <w:spacing w:before="0" w:beforeAutospacing="0" w:after="0" w:afterAutospacing="0"/>
        <w:ind w:left="0" w:firstLine="0"/>
        <w:jc w:val="both"/>
        <w:rPr>
          <w:color w:val="000000" w:themeColor="text1"/>
        </w:rPr>
      </w:pPr>
      <w:r w:rsidRPr="0000371B">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Pr>
          <w:rStyle w:val="Forte"/>
          <w:color w:val="000000"/>
        </w:rPr>
        <w:t>DO</w:t>
      </w:r>
      <w:r w:rsidRPr="002E0E61">
        <w:rPr>
          <w:rStyle w:val="Forte"/>
          <w:color w:val="000000"/>
        </w:rPr>
        <w:t xml:space="preserve"> PAGAMENTO</w:t>
      </w:r>
      <w:r w:rsidRPr="0000371B">
        <w:t xml:space="preserve"> </w:t>
      </w:r>
      <w:r w:rsidRPr="002E0E61">
        <w:rPr>
          <w:color w:val="000000" w:themeColor="text1"/>
        </w:rPr>
        <w:t>(</w:t>
      </w:r>
      <w:hyperlink r:id="rId49" w:anchor="art92" w:history="1">
        <w:r w:rsidRPr="002E0E61">
          <w:rPr>
            <w:rStyle w:val="Hyperlink"/>
            <w:color w:val="000000" w:themeColor="text1"/>
          </w:rPr>
          <w:t>art. 92, V</w:t>
        </w:r>
      </w:hyperlink>
      <w:r w:rsidRPr="002E0E61">
        <w:rPr>
          <w:rStyle w:val="Hyperlink"/>
          <w:color w:val="000000" w:themeColor="text1"/>
        </w:rPr>
        <w:t>, da Lei Federal nº 14.133, de 2021</w:t>
      </w:r>
      <w:r w:rsidRPr="002E0E61">
        <w:rPr>
          <w:color w:val="000000" w:themeColor="text1"/>
        </w:rPr>
        <w:t>)</w:t>
      </w:r>
    </w:p>
    <w:p w:rsidR="008A0CBE" w:rsidRPr="00F15772" w:rsidRDefault="008A0CBE" w:rsidP="008A0CBE">
      <w:pPr>
        <w:pStyle w:val="NormalWeb"/>
        <w:numPr>
          <w:ilvl w:val="1"/>
          <w:numId w:val="23"/>
        </w:numPr>
        <w:spacing w:before="0" w:beforeAutospacing="0" w:after="0" w:afterAutospacing="0"/>
        <w:ind w:left="0" w:firstLine="0"/>
        <w:jc w:val="both"/>
        <w:rPr>
          <w:color w:val="000000" w:themeColor="text1"/>
        </w:rPr>
      </w:pPr>
      <w:r w:rsidRPr="009536BC">
        <w:rPr>
          <w:color w:val="000000"/>
        </w:rPr>
        <w:t>Ocorrendo a entrega definitiva após a devida atestação e regular liquidação, dar-se-á o pagamento, a ser processado no prazo de até 30 (trinta) dias, por meio de ordem bancária, para crédito em banco, agência e conta corrente indicados pela CONTRATADA.</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Considera-se ocorrido o recebimento da nota fiscal ou fatura no momento em que a CONTRATANTE atestar a execução do objeto do contrato.</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 xml:space="preserve">O pagamento pelos bens efetivamente entregues será feito pela </w:t>
      </w:r>
      <w:r>
        <w:rPr>
          <w:color w:val="000000" w:themeColor="text1"/>
        </w:rPr>
        <w:t>Secretaria Executiva do CISRAT</w:t>
      </w:r>
      <w:r w:rsidRPr="00F15772">
        <w:rPr>
          <w:color w:val="000000" w:themeColor="text1"/>
        </w:rPr>
        <w:t>, creditado em nome da CONTRATADA em moeda corrente nacional, mediante Ordem Bancária em conta corrente por ela indicada ou por meio de Ordem Bancária para pagamento de faturas com código de barras, uma vez satisfeitas as condições estabelecidas neste instrumento convocatório, e ocorrerá em até 30 (trinta) dias após a data do recebimento definitivo do objeto pela fiscalização do contrato, não podendo ser imposta qualquer espécie de multa ou juros moratórios por demora de até 2 (dois) dias úteis que ultrapassar a data de vencimento, após a data da referida Ordem Bancária, se a mesma foi emitida tempestivamente.</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O pagamento, mediante a emissão de qualquer modalidade de Ordem Bancária, ser</w:t>
      </w:r>
      <w:r>
        <w:rPr>
          <w:color w:val="000000" w:themeColor="text1"/>
        </w:rPr>
        <w:t>á</w:t>
      </w:r>
      <w:r w:rsidRPr="00F15772">
        <w:rPr>
          <w:color w:val="000000" w:themeColor="text1"/>
        </w:rPr>
        <w:t xml:space="preserve"> realizado desde que a CONTRATADA efetue a cobrança de forma a permitir o cumprimento das exigências legais, principalmente no que se refere às retenções tributárias.</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 xml:space="preserve">A Nota Fiscal ou Fatura deverá ser obrigatoriamente acompanhada da comprovação da regularidade fiscal, constatada por meio de consulta on-line aos sítios eletrônicos oficiais ou à documentação mencionada </w:t>
      </w:r>
      <w:r>
        <w:rPr>
          <w:color w:val="000000" w:themeColor="text1"/>
        </w:rPr>
        <w:t>na Lei de Licitações</w:t>
      </w:r>
      <w:r w:rsidRPr="00F15772">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O pagamento somente será autorizado depois de efetuado o “ateste” pela comissão/servidor competente na nota fiscal apresentada.</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Será considerada data do pagamento o dia em que constar como emitida a ordem bancária para pagamento.</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 xml:space="preserve">Antes da emissão de cada Nota de Empenho e de cada pagamento à CONTRATADA, será realizada consulta para verificar a manutenção das condições de habilitação exigidas no Edital. </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Constatando-se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lastRenderedPageBreak/>
        <w:t>Persistindo a irregularidade, a CONTRATANTE deverá adotar as medidas necessárias à rescisão contratual nos autos do processo administrativo correspondente, assegurada à CONTRATADA a ampla defesa.</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 xml:space="preserve">Havendo a efetiva execução do objeto, os pagamentos serão realizados normalmente, até que se decida pela rescisão do contrato, caso a CONTRATADA não regularize sua situação. </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Somente por motivo de economicidade, segurança nacional ou outro interesse público de alta relevância, devidamente justificado, em qualquer caso, pela máxima autoridade da CONTRATANTE, não será rescindido o contrato em execução com a CONTRATADA inadimplente</w:t>
      </w:r>
      <w:r>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O recebimento não exclui a responsabilidade da CONTRATADA pelo perfeito desempenho do material fornecido, cabendo-lhe sanar quaisquer irregularidades detectadas quando da utilização do mesmo</w:t>
      </w:r>
      <w:r>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A critério da CONTRATANTE, poderá ser utilizado o valor contratualmente devido para cobrir dívidas de responsabilidade da CONTRATADA para com ela, relativas a multas que lhe tenham sido aplicadas em decorrência da irregular execução contratual.</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A nota fiscal/fatura deverá ser emitida pela própria CONTRATADA, obrigatoriamente com o número de inscrição no CNPJ apresentado do estabelecimento indicado nos documentos de habilitação e das propostas de preços, bem como na Nota de Empenho.</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Quando do pagamento, será efetuada a retenção tributária prevista na legislação aplicável.</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Serão retidos na fonte o Imposto sobre a Renda da Pessoa Jurídica (IRPJ), bem assim a Contribuição Social sobre o Lucro Líquido (CSLL), a Contribuição para o Financiamento da Seguridade Social (COFINS) e a Contribuição para o PIS/PASEP sobre os pagamentos efetuados, utilizando-se as alíquotas previstas para o objeto deste Termo de Referência, conforme Instrução Normativa RFB nº 1.234, de 2012, publicada no DOU de 12/01/2012, e suas alterações.</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F15772">
        <w:rPr>
          <w:color w:val="000000" w:themeColor="text1"/>
        </w:rPr>
        <w:t>Não haverá a retenção prevista no parágrafo anterior na hipótese de a CONTRATADA ser optante pelo Regime Especial Unificado de Arrecadação de Tributos e Contribuições devidos pelas Microempresas e Empresas de Pequeno Porte (Simples Nacional), instituído pela Lei Complementar nº 123, de 2006, ou se enquadre na previsão contida no § 4º do art. 16 da mesma Lei.</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p>
    <w:p w:rsidR="008A0CBE" w:rsidRPr="00732709" w:rsidRDefault="008A0CBE" w:rsidP="008A0CBE">
      <w:pPr>
        <w:pStyle w:val="NormalWeb"/>
        <w:numPr>
          <w:ilvl w:val="1"/>
          <w:numId w:val="23"/>
        </w:numPr>
        <w:spacing w:before="0" w:beforeAutospacing="0" w:after="0" w:afterAutospacing="0"/>
        <w:ind w:left="0" w:firstLine="0"/>
        <w:jc w:val="both"/>
        <w:rPr>
          <w:color w:val="000000" w:themeColor="text1"/>
        </w:rPr>
      </w:pPr>
      <w:r w:rsidRPr="00732709">
        <w:rPr>
          <w:color w:val="000000" w:themeColor="text1"/>
        </w:rPr>
        <w:t xml:space="preserve">Nos termos do </w:t>
      </w:r>
      <w:hyperlink r:id="rId50" w:anchor="art92" w:history="1">
        <w:r w:rsidRPr="00732709">
          <w:rPr>
            <w:rStyle w:val="Hyperlink"/>
            <w:color w:val="000000" w:themeColor="text1"/>
          </w:rPr>
          <w:t>art. 92, V, da Lei Federal nº 14.133, de 2021</w:t>
        </w:r>
      </w:hyperlink>
      <w:r w:rsidRPr="00732709">
        <w:rPr>
          <w:color w:val="000000" w:themeColor="text1"/>
        </w:rPr>
        <w:t xml:space="preserve">, caso o pagamento seja efetuado após 30 (trinta) dias do recebimento definitivo do objeto contratado, desde que a Contratada não tenha concorrido de alguma forma para tanto, fica convencionado que a taxa de compensação financeira devida pelo </w:t>
      </w:r>
      <w:r w:rsidRPr="00732709">
        <w:rPr>
          <w:color w:val="000000"/>
        </w:rPr>
        <w:t>Contratante</w:t>
      </w:r>
      <w:r w:rsidRPr="00732709">
        <w:rPr>
          <w:color w:val="000000" w:themeColor="text1"/>
        </w:rPr>
        <w:t>, entre o 31º (trigésimo primeiro) dia e a data da emissão da ordem bancária, será a seguinte:</w:t>
      </w:r>
    </w:p>
    <w:p w:rsidR="008A0CBE" w:rsidRPr="0000371B" w:rsidRDefault="008A0CBE" w:rsidP="008A0CBE">
      <w:pPr>
        <w:ind w:firstLine="1134"/>
        <w:jc w:val="both"/>
        <w:textAlignment w:val="baseline"/>
        <w:rPr>
          <w:rFonts w:ascii="Times New Roman" w:hAnsi="Times New Roman"/>
          <w:b/>
          <w:bCs/>
          <w:color w:val="000000"/>
          <w:sz w:val="24"/>
          <w:szCs w:val="24"/>
        </w:rPr>
      </w:pPr>
      <w:r w:rsidRPr="0000371B">
        <w:rPr>
          <w:rFonts w:ascii="Times New Roman" w:hAnsi="Times New Roman"/>
          <w:b/>
          <w:bCs/>
          <w:color w:val="000000"/>
          <w:sz w:val="24"/>
          <w:szCs w:val="24"/>
        </w:rPr>
        <w:t>EM = I x N x VP </w:t>
      </w:r>
    </w:p>
    <w:p w:rsidR="008A0CBE" w:rsidRPr="0000371B" w:rsidRDefault="008A0CBE" w:rsidP="008A0CBE">
      <w:pPr>
        <w:ind w:firstLine="567"/>
        <w:jc w:val="both"/>
        <w:textAlignment w:val="baseline"/>
        <w:rPr>
          <w:rFonts w:ascii="Times New Roman" w:hAnsi="Times New Roman"/>
          <w:sz w:val="24"/>
          <w:szCs w:val="24"/>
        </w:rPr>
      </w:pPr>
      <w:r w:rsidRPr="0000371B">
        <w:rPr>
          <w:rFonts w:ascii="Times New Roman" w:hAnsi="Times New Roman"/>
          <w:color w:val="000000"/>
          <w:sz w:val="24"/>
          <w:szCs w:val="24"/>
        </w:rPr>
        <w:t>Onde:</w:t>
      </w:r>
    </w:p>
    <w:p w:rsidR="008A0CBE" w:rsidRPr="0000371B" w:rsidRDefault="008A0CBE" w:rsidP="008A0CBE">
      <w:pPr>
        <w:ind w:firstLine="1134"/>
        <w:jc w:val="both"/>
        <w:textAlignment w:val="baseline"/>
        <w:rPr>
          <w:rFonts w:ascii="Times New Roman" w:hAnsi="Times New Roman"/>
          <w:color w:val="000000"/>
          <w:sz w:val="24"/>
          <w:szCs w:val="24"/>
        </w:rPr>
      </w:pPr>
      <w:r w:rsidRPr="0000371B">
        <w:rPr>
          <w:rFonts w:ascii="Times New Roman" w:hAnsi="Times New Roman"/>
          <w:b/>
          <w:bCs/>
          <w:color w:val="000000"/>
          <w:sz w:val="24"/>
          <w:szCs w:val="24"/>
        </w:rPr>
        <w:t>EM</w:t>
      </w:r>
      <w:r w:rsidRPr="0000371B">
        <w:rPr>
          <w:rFonts w:ascii="Times New Roman" w:hAnsi="Times New Roman"/>
          <w:color w:val="000000"/>
          <w:sz w:val="24"/>
          <w:szCs w:val="24"/>
        </w:rPr>
        <w:t xml:space="preserve"> = encargos moratórios; </w:t>
      </w:r>
    </w:p>
    <w:p w:rsidR="008A0CBE" w:rsidRPr="0000371B" w:rsidRDefault="008A0CBE" w:rsidP="008A0CBE">
      <w:pPr>
        <w:ind w:firstLine="1134"/>
        <w:jc w:val="both"/>
        <w:textAlignment w:val="baseline"/>
        <w:rPr>
          <w:rFonts w:ascii="Times New Roman" w:hAnsi="Times New Roman"/>
          <w:color w:val="000000"/>
          <w:sz w:val="24"/>
          <w:szCs w:val="24"/>
        </w:rPr>
      </w:pPr>
      <w:r w:rsidRPr="0000371B">
        <w:rPr>
          <w:rFonts w:ascii="Times New Roman" w:hAnsi="Times New Roman"/>
          <w:b/>
          <w:bCs/>
          <w:color w:val="000000"/>
          <w:sz w:val="24"/>
          <w:szCs w:val="24"/>
        </w:rPr>
        <w:t>I</w:t>
      </w:r>
      <w:r w:rsidRPr="0000371B">
        <w:rPr>
          <w:rFonts w:ascii="Times New Roman" w:hAnsi="Times New Roman"/>
          <w:color w:val="000000"/>
          <w:sz w:val="24"/>
          <w:szCs w:val="24"/>
        </w:rPr>
        <w:t xml:space="preserve"> = 0,0001644 (índice de compensação financeira por dia de atraso, assim apurado: I = (6/100/365);</w:t>
      </w:r>
    </w:p>
    <w:p w:rsidR="008A0CBE" w:rsidRPr="0000371B" w:rsidRDefault="008A0CBE" w:rsidP="008A0CBE">
      <w:pPr>
        <w:ind w:firstLine="1134"/>
        <w:jc w:val="both"/>
        <w:textAlignment w:val="baseline"/>
        <w:rPr>
          <w:rFonts w:ascii="Times New Roman" w:hAnsi="Times New Roman"/>
          <w:color w:val="000000"/>
          <w:sz w:val="24"/>
          <w:szCs w:val="24"/>
        </w:rPr>
      </w:pPr>
      <w:r w:rsidRPr="0000371B">
        <w:rPr>
          <w:rFonts w:ascii="Times New Roman" w:hAnsi="Times New Roman"/>
          <w:b/>
          <w:bCs/>
          <w:color w:val="000000"/>
          <w:sz w:val="24"/>
          <w:szCs w:val="24"/>
        </w:rPr>
        <w:t>N</w:t>
      </w:r>
      <w:r w:rsidRPr="0000371B">
        <w:rPr>
          <w:rFonts w:ascii="Times New Roman" w:hAnsi="Times New Roman"/>
          <w:color w:val="000000"/>
          <w:sz w:val="24"/>
          <w:szCs w:val="24"/>
        </w:rPr>
        <w:t xml:space="preserve"> = número de dias entre a data limite para o pagamento e a do efetivo pagamento;</w:t>
      </w:r>
    </w:p>
    <w:p w:rsidR="008A0CBE" w:rsidRPr="0000371B" w:rsidRDefault="008A0CBE" w:rsidP="008A0CBE">
      <w:pPr>
        <w:ind w:firstLine="1134"/>
        <w:jc w:val="both"/>
        <w:textAlignment w:val="baseline"/>
        <w:rPr>
          <w:rFonts w:ascii="Times New Roman" w:hAnsi="Times New Roman"/>
          <w:color w:val="000000"/>
          <w:sz w:val="24"/>
          <w:szCs w:val="24"/>
        </w:rPr>
      </w:pPr>
      <w:r w:rsidRPr="0000371B">
        <w:rPr>
          <w:rFonts w:ascii="Times New Roman" w:hAnsi="Times New Roman"/>
          <w:b/>
          <w:bCs/>
          <w:color w:val="000000"/>
          <w:sz w:val="24"/>
          <w:szCs w:val="24"/>
        </w:rPr>
        <w:t>VP</w:t>
      </w:r>
      <w:r w:rsidRPr="0000371B">
        <w:rPr>
          <w:rFonts w:ascii="Times New Roman" w:hAnsi="Times New Roman"/>
          <w:color w:val="000000"/>
          <w:sz w:val="24"/>
          <w:szCs w:val="24"/>
        </w:rPr>
        <w:t xml:space="preserve"> = valor da parcela a ser paga.</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2E0E61">
        <w:rPr>
          <w:rStyle w:val="Forte"/>
          <w:color w:val="000000" w:themeColor="text1"/>
        </w:rPr>
        <w:t>SANÇÕES ADMINISTRATIVAS</w:t>
      </w:r>
      <w:r w:rsidRPr="002E0E61">
        <w:rPr>
          <w:color w:val="000000" w:themeColor="text1"/>
        </w:rPr>
        <w:t xml:space="preserve"> (</w:t>
      </w:r>
      <w:hyperlink r:id="rId51" w:anchor="art92" w:history="1">
        <w:r w:rsidRPr="002E0E61">
          <w:rPr>
            <w:rStyle w:val="Hyperlink"/>
            <w:color w:val="000000" w:themeColor="text1"/>
          </w:rPr>
          <w:t>art. 92, XIV</w:t>
        </w:r>
      </w:hyperlink>
      <w:r w:rsidRPr="002E0E61">
        <w:rPr>
          <w:rStyle w:val="Hyperlink"/>
          <w:color w:val="000000" w:themeColor="text1"/>
        </w:rPr>
        <w:t>, da Lei Federal nº 14.133, de 2021</w:t>
      </w:r>
      <w:r w:rsidRPr="002E0E61">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 xml:space="preserve">No caso de a Contratada incorrer em uma ou mais condutas tipificadas no </w:t>
      </w:r>
      <w:hyperlink r:id="rId52" w:anchor="art155" w:history="1">
        <w:r w:rsidRPr="00A16C07">
          <w:rPr>
            <w:rStyle w:val="Hyperlink"/>
            <w:color w:val="000000" w:themeColor="text1"/>
          </w:rPr>
          <w:t>art. 155 da Lei Federal nº 14.133, de 2021</w:t>
        </w:r>
      </w:hyperlink>
      <w:r w:rsidRPr="00A16C07">
        <w:rPr>
          <w:color w:val="000000" w:themeColor="text1"/>
        </w:rPr>
        <w:t xml:space="preserve">, será responsabilizada administrativamente em uma ou mais das sanções previstas no </w:t>
      </w:r>
      <w:hyperlink r:id="rId53" w:anchor="art156" w:history="1">
        <w:r w:rsidRPr="00A16C07">
          <w:rPr>
            <w:rStyle w:val="Hyperlink"/>
            <w:color w:val="000000" w:themeColor="text1"/>
          </w:rPr>
          <w:t>art. 156, da Lei Federal nº 14.133, de 2021</w:t>
        </w:r>
      </w:hyperlink>
      <w:r w:rsidRPr="00A16C07">
        <w:rPr>
          <w:color w:val="000000" w:themeColor="text1"/>
        </w:rPr>
        <w:t>, garantido o direito à ampla defesa e contraditório.</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lastRenderedPageBreak/>
        <w:t xml:space="preserve">Em caso de atraso na execução dos serviços, será aplicada multa de mora, correspondente a </w:t>
      </w:r>
      <w:r>
        <w:rPr>
          <w:color w:val="000000" w:themeColor="text1"/>
        </w:rPr>
        <w:t>1</w:t>
      </w:r>
      <w:r w:rsidRPr="00A16C07">
        <w:rPr>
          <w:color w:val="000000" w:themeColor="text1"/>
        </w:rPr>
        <w:t>% (um por cento) por dia útil de atraso, incidente sobre o valor da parcela inadimplida, até o limite máximo de 10% (dez por cento), nas hipóteses de atraso injustificado na entrega do(s) serviço(s).</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Na aplicação das sanções serão considerados (</w:t>
      </w:r>
      <w:hyperlink r:id="rId54" w:anchor="art156" w:history="1">
        <w:r w:rsidRPr="00A16C07">
          <w:rPr>
            <w:rStyle w:val="Hyperlink"/>
            <w:color w:val="000000" w:themeColor="text1"/>
          </w:rPr>
          <w:t>art. 156, § 1º, da Lei Federal nº 14.133, de 2021</w:t>
        </w:r>
      </w:hyperlink>
      <w:r w:rsidRPr="00A16C07">
        <w:rPr>
          <w:color w:val="000000" w:themeColor="text1"/>
        </w:rPr>
        <w:t>):</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A16C07">
        <w:rPr>
          <w:color w:val="000000" w:themeColor="text1"/>
        </w:rPr>
        <w:t>a natureza e a gravidade da infração cometida;</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A16C07">
        <w:rPr>
          <w:color w:val="000000" w:themeColor="text1"/>
        </w:rPr>
        <w:t>as peculiaridades do caso concreto;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A16C07">
        <w:rPr>
          <w:color w:val="000000" w:themeColor="text1"/>
        </w:rPr>
        <w:t>as circunstâncias agravantes ou atenuantes;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A16C07">
        <w:rPr>
          <w:color w:val="000000" w:themeColor="text1"/>
        </w:rPr>
        <w:t>os danos que dela provierem para a Administração Pública;</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A16C07">
        <w:rPr>
          <w:color w:val="000000" w:themeColor="text1"/>
        </w:rPr>
        <w:t>a implantação ou o aperfeiçoamento de programa de integridade, conforme normas e orientações dos órgãos de controle.</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As sanções de advertência (</w:t>
      </w:r>
      <w:hyperlink r:id="rId55" w:anchor="art156" w:history="1">
        <w:r w:rsidRPr="00A16C07">
          <w:rPr>
            <w:rStyle w:val="Hyperlink"/>
            <w:color w:val="000000" w:themeColor="text1"/>
          </w:rPr>
          <w:t>art. 156, I, da Lei Federal nº 14.133, de 2021</w:t>
        </w:r>
      </w:hyperlink>
      <w:r w:rsidRPr="00A16C07">
        <w:rPr>
          <w:color w:val="000000" w:themeColor="text1"/>
        </w:rPr>
        <w:t>), impedimento de licitar e contratar (</w:t>
      </w:r>
      <w:hyperlink r:id="rId56" w:anchor="art156" w:history="1">
        <w:r w:rsidRPr="00A16C07">
          <w:rPr>
            <w:rStyle w:val="Hyperlink"/>
            <w:color w:val="000000" w:themeColor="text1"/>
          </w:rPr>
          <w:t>art. 156, III, da Lei Federal nº 14.133, de 2021</w:t>
        </w:r>
      </w:hyperlink>
      <w:r w:rsidRPr="00A16C07">
        <w:rPr>
          <w:color w:val="000000" w:themeColor="text1"/>
        </w:rPr>
        <w:t>) e declaração de inidoneidade para licitar ou contratar (</w:t>
      </w:r>
      <w:hyperlink r:id="rId57" w:anchor="art156" w:history="1">
        <w:r w:rsidRPr="00A16C07">
          <w:rPr>
            <w:rStyle w:val="Hyperlink"/>
            <w:color w:val="000000" w:themeColor="text1"/>
          </w:rPr>
          <w:t>art. 156, IV, da Lei Federal nº 14.133, de 2021</w:t>
        </w:r>
      </w:hyperlink>
      <w:r w:rsidRPr="00A16C07">
        <w:rPr>
          <w:color w:val="000000" w:themeColor="text1"/>
        </w:rPr>
        <w:t>) poderão ser aplicadas, cumulativamente ou não, à penalidade de multa (</w:t>
      </w:r>
      <w:hyperlink r:id="rId58" w:anchor="art156" w:history="1">
        <w:r w:rsidRPr="00A16C07">
          <w:rPr>
            <w:rStyle w:val="Hyperlink"/>
            <w:color w:val="000000" w:themeColor="text1"/>
          </w:rPr>
          <w:t>art. 156, II, da Lei Federal nº 14.133, de 2021</w:t>
        </w:r>
      </w:hyperlink>
      <w:r w:rsidRPr="00A16C07">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 xml:space="preserve">O processamento das penalidades seguirá os ditames da </w:t>
      </w:r>
      <w:hyperlink r:id="rId59" w:history="1">
        <w:r w:rsidRPr="00A16C07">
          <w:rPr>
            <w:rStyle w:val="Hyperlink"/>
            <w:color w:val="000000" w:themeColor="text1"/>
          </w:rPr>
          <w:t>Lei Federal nº 14.133, de 2021</w:t>
        </w:r>
      </w:hyperlink>
      <w:r w:rsidRPr="00A16C07">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A aplicação das sanções previstas neste Contrato não exclui, em hipótese alguma, a obrigação de reparação integral do dano causado ao Contratante (</w:t>
      </w:r>
      <w:hyperlink r:id="rId60" w:anchor="art156§9" w:history="1">
        <w:r w:rsidRPr="00A16C07">
          <w:rPr>
            <w:rStyle w:val="Hyperlink"/>
            <w:color w:val="000000" w:themeColor="text1"/>
          </w:rPr>
          <w:t>art. 156, §9º, da Lei Federal nº 14.133, de 2021</w:t>
        </w:r>
      </w:hyperlink>
      <w:r w:rsidRPr="00A16C07">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A aplicação das sanções previstas neste Contrato não exclui, em hipótese alguma, a obrigação de reparação integral do dano causado ao Contratante (</w:t>
      </w:r>
      <w:hyperlink r:id="rId61" w:anchor="art156§9" w:history="1">
        <w:r w:rsidRPr="00A16C07">
          <w:rPr>
            <w:rStyle w:val="Hyperlink"/>
            <w:color w:val="000000" w:themeColor="text1"/>
          </w:rPr>
          <w:t>art. 156, §9º, da Lei Federal nº 14.133, de 2021</w:t>
        </w:r>
      </w:hyperlink>
      <w:r w:rsidRPr="00A16C07">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Se a multa aplicada e as indenizações cabíveis forem superiores ao valor do pagamento eventualmente devido pelo Contratante à Contratada, além da perda desse valor, a diferença será cobrada judicialmente (</w:t>
      </w:r>
      <w:hyperlink r:id="rId62" w:anchor="art156§8" w:history="1">
        <w:r w:rsidRPr="00A16C07">
          <w:rPr>
            <w:rStyle w:val="Hyperlink"/>
            <w:color w:val="000000" w:themeColor="text1"/>
          </w:rPr>
          <w:t>art. 156, §8º, da Lei Federal nº 14.133, de 2021</w:t>
        </w:r>
      </w:hyperlink>
      <w:r w:rsidRPr="00A16C07">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Previamente ao encaminhamento à cobrança judicial, a multa poderá ser recolhida administrativamente no prazo máximo de 30 (trinta) dias úteis, a contar da data do recebimento da comunicação enviada pela autoridade competente.</w:t>
      </w:r>
      <w:bookmarkStart w:id="4" w:name="_Hlk78351618"/>
      <w:bookmarkEnd w:id="4"/>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 xml:space="preserve">As sanções serão registradas e publicadas no Cadastro Nacional de Empresas Inidôneas e Suspensas (Ceis) e no Cadastro Nacional de Empresas Punidas (Cnep), no prazo máximo de 15 (quinze) dias úteis, contado do trânsito em julgado da aplicação da sanção, nos termos do </w:t>
      </w:r>
      <w:hyperlink r:id="rId63" w:anchor="art161" w:history="1">
        <w:r w:rsidRPr="00A16C07">
          <w:rPr>
            <w:rStyle w:val="Hyperlink"/>
            <w:color w:val="000000" w:themeColor="text1"/>
          </w:rPr>
          <w:t>art. 161 da Lei Federal nº 14.133, de 2021</w:t>
        </w:r>
      </w:hyperlink>
      <w:r w:rsidRPr="00A16C07">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 xml:space="preserve">Os atos previstos como infrações administrativas na </w:t>
      </w:r>
      <w:hyperlink r:id="rId64" w:history="1">
        <w:r w:rsidRPr="00A16C07">
          <w:rPr>
            <w:rStyle w:val="Hyperlink"/>
            <w:color w:val="000000" w:themeColor="text1"/>
          </w:rPr>
          <w:t>Lei Federal nº 14.133, de 2021</w:t>
        </w:r>
      </w:hyperlink>
      <w:r w:rsidRPr="00A16C07">
        <w:rPr>
          <w:color w:val="000000" w:themeColor="text1"/>
        </w:rPr>
        <w:t xml:space="preserve">, ou em outras leis de licitações e contratos da Administração Pública que também sejam tipificados como atos lesivos na </w:t>
      </w:r>
      <w:hyperlink r:id="rId65" w:history="1">
        <w:r w:rsidRPr="00A16C07">
          <w:rPr>
            <w:rStyle w:val="Hyperlink"/>
            <w:color w:val="000000" w:themeColor="text1"/>
          </w:rPr>
          <w:t>Lei Federal nº 12.846, de 2013</w:t>
        </w:r>
      </w:hyperlink>
      <w:r w:rsidRPr="00A16C07">
        <w:rPr>
          <w:color w:val="000000" w:themeColor="text1"/>
        </w:rPr>
        <w:t>, serão apurados e julgados conjuntamente, nos mesmos autos, observados o rito procedimental e autoridade competente definidos (</w:t>
      </w:r>
      <w:hyperlink r:id="rId66" w:anchor="art159" w:history="1">
        <w:r w:rsidRPr="00A16C07">
          <w:rPr>
            <w:rStyle w:val="Hyperlink"/>
            <w:color w:val="000000" w:themeColor="text1"/>
          </w:rPr>
          <w:t>art. 159 da Lei Federal nº 14.133, de 2021</w:t>
        </w:r>
      </w:hyperlink>
      <w:r w:rsidRPr="00A16C07">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 xml:space="preserve">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w:t>
      </w:r>
      <w:r w:rsidRPr="00A16C07">
        <w:rPr>
          <w:color w:val="000000" w:themeColor="text1"/>
        </w:rPr>
        <w:lastRenderedPageBreak/>
        <w:t>todos os casos, o contraditório, a ampla defesa e a obrigatoriedade de análise jurídica prévia (</w:t>
      </w:r>
      <w:hyperlink r:id="rId67" w:anchor="art160" w:history="1">
        <w:r w:rsidRPr="00A16C07">
          <w:rPr>
            <w:rStyle w:val="Hyperlink"/>
            <w:color w:val="000000" w:themeColor="text1"/>
          </w:rPr>
          <w:t>art. 160, da Lei Federal nº 14.133, de 2021</w:t>
        </w:r>
      </w:hyperlink>
      <w:r w:rsidRPr="00A16C07">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 xml:space="preserve">As sanções de impedimento de licitar e contratar e declaração de inidoneidade para licitar ou contratar são passíveis de reabilitação na forma do </w:t>
      </w:r>
      <w:hyperlink r:id="rId68" w:anchor="art163" w:history="1">
        <w:r w:rsidRPr="00A16C07">
          <w:rPr>
            <w:rStyle w:val="Hyperlink"/>
            <w:color w:val="000000" w:themeColor="text1"/>
          </w:rPr>
          <w:t>art. 163 da Lei Federal nº 14.133, de 2021.</w:t>
        </w:r>
      </w:hyperlink>
    </w:p>
    <w:p w:rsidR="008A0CBE" w:rsidRPr="00A16C07" w:rsidRDefault="008A0CBE" w:rsidP="008A0CBE">
      <w:pPr>
        <w:pStyle w:val="NormalWeb"/>
        <w:numPr>
          <w:ilvl w:val="1"/>
          <w:numId w:val="23"/>
        </w:numPr>
        <w:spacing w:before="0" w:beforeAutospacing="0" w:after="0" w:afterAutospacing="0"/>
        <w:ind w:left="0" w:firstLine="0"/>
        <w:jc w:val="both"/>
        <w:rPr>
          <w:color w:val="000000" w:themeColor="text1"/>
        </w:rPr>
      </w:pPr>
      <w:r w:rsidRPr="00A16C07">
        <w:rPr>
          <w:color w:val="000000" w:themeColor="text1"/>
        </w:rPr>
        <w:t xml:space="preserve">Os débitos da Contratada para com 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hyperlink r:id="rId69" w:history="1">
        <w:r w:rsidRPr="00A16C07">
          <w:rPr>
            <w:rStyle w:val="Hyperlink"/>
            <w:color w:val="000000" w:themeColor="text1"/>
          </w:rPr>
          <w:t>Instrução Normativa SEGES/ME nº 26, de 13 de abril de 2022</w:t>
        </w:r>
      </w:hyperlink>
      <w:r w:rsidRPr="00A16C07">
        <w:rPr>
          <w:color w:val="000000" w:themeColor="text1"/>
        </w:rPr>
        <w:t xml:space="preserve">. </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2E0E61">
        <w:rPr>
          <w:rStyle w:val="Forte"/>
          <w:color w:val="000000" w:themeColor="text1"/>
        </w:rPr>
        <w:t>ALTERAÇÕES (</w:t>
      </w:r>
      <w:hyperlink r:id="rId70" w:anchor="art124" w:history="1">
        <w:r w:rsidRPr="002E0E61">
          <w:rPr>
            <w:rStyle w:val="Hyperlink"/>
            <w:color w:val="000000" w:themeColor="text1"/>
          </w:rPr>
          <w:t>arts. 124 a 136 da Lei Federal nº 14.133, de 2021</w:t>
        </w:r>
      </w:hyperlink>
      <w:r w:rsidRPr="002E0E61">
        <w:rPr>
          <w:rStyle w:val="Forte"/>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E5548B">
        <w:rPr>
          <w:color w:val="000000" w:themeColor="text1"/>
        </w:rPr>
        <w:t xml:space="preserve">Eventuais alterações contratuais reger-se-ão pela disciplina dos </w:t>
      </w:r>
      <w:hyperlink r:id="rId71" w:anchor="art124" w:history="1">
        <w:r w:rsidRPr="00E5548B">
          <w:rPr>
            <w:rStyle w:val="Hyperlink"/>
            <w:color w:val="000000" w:themeColor="text1"/>
          </w:rPr>
          <w:t>arts. 124 a 136 da Lei Federal nº 14.133, de 2021</w:t>
        </w:r>
      </w:hyperlink>
      <w:r w:rsidRPr="00E5548B">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A Contratada é obrigada a aceitar, nas mesmas condições contratuais, os acréscimos ou supressões que se fizerem necessários, até o limite de 25% (vinte e cinco por cento) do valor inicial atualizado do contrato.</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72" w:anchor="art132" w:history="1">
        <w:r w:rsidRPr="00E5548B">
          <w:rPr>
            <w:rStyle w:val="Hyperlink"/>
            <w:color w:val="000000" w:themeColor="text1"/>
          </w:rPr>
          <w:t>art. 132 da Lei Federal nº 14.133, de 2021</w:t>
        </w:r>
      </w:hyperlink>
      <w:r w:rsidRPr="00E5548B">
        <w:rPr>
          <w:color w:val="000000" w:themeColor="text1"/>
        </w:rPr>
        <w:t>).</w:t>
      </w:r>
    </w:p>
    <w:p w:rsidR="008A0CBE" w:rsidRPr="00E5548B" w:rsidRDefault="008A0CBE" w:rsidP="008A0CBE">
      <w:pPr>
        <w:pStyle w:val="NormalWeb"/>
        <w:numPr>
          <w:ilvl w:val="1"/>
          <w:numId w:val="23"/>
        </w:numPr>
        <w:spacing w:before="0" w:beforeAutospacing="0" w:after="0" w:afterAutospacing="0"/>
        <w:ind w:left="0" w:firstLine="0"/>
        <w:jc w:val="both"/>
        <w:rPr>
          <w:color w:val="000000" w:themeColor="text1"/>
        </w:rPr>
      </w:pPr>
      <w:r w:rsidRPr="00E5548B">
        <w:rPr>
          <w:color w:val="000000" w:themeColor="text1"/>
        </w:rPr>
        <w:t xml:space="preserve">Registros que não caracterizam alteração do contrato podem ser realizados por simples apostila, dispensada a celebração de termo aditivo, na forma do </w:t>
      </w:r>
      <w:hyperlink r:id="rId73" w:anchor="art136" w:history="1">
        <w:r w:rsidRPr="00E5548B">
          <w:rPr>
            <w:rStyle w:val="Hyperlink"/>
            <w:color w:val="000000" w:themeColor="text1"/>
          </w:rPr>
          <w:t>art. 136 da Lei Federal nº 14.133, de 2021</w:t>
        </w:r>
      </w:hyperlink>
      <w:r w:rsidRPr="00E5548B">
        <w:rPr>
          <w:color w:val="000000" w:themeColor="text1"/>
        </w:rPr>
        <w:t>.</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2E0E61">
        <w:rPr>
          <w:rStyle w:val="Forte"/>
          <w:color w:val="000000" w:themeColor="text1"/>
        </w:rPr>
        <w:t>DA EXTINÇÃO CONTRATUAL</w:t>
      </w:r>
      <w:r w:rsidRPr="002E0E61">
        <w:rPr>
          <w:color w:val="000000" w:themeColor="text1"/>
        </w:rPr>
        <w:t xml:space="preserve"> (</w:t>
      </w:r>
      <w:hyperlink r:id="rId74" w:anchor="art92" w:history="1">
        <w:r w:rsidRPr="002E0E61">
          <w:rPr>
            <w:rStyle w:val="Hyperlink"/>
            <w:color w:val="000000" w:themeColor="text1"/>
          </w:rPr>
          <w:t>art. 92, XIX</w:t>
        </w:r>
      </w:hyperlink>
      <w:r w:rsidRPr="002E0E61">
        <w:rPr>
          <w:rStyle w:val="Hyperlink"/>
          <w:color w:val="000000" w:themeColor="text1"/>
        </w:rPr>
        <w:t>, da Lei Federal nº 14.133, de 2021</w:t>
      </w:r>
      <w:r w:rsidRPr="002E0E61">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O contrato será extinto quando vencido o prazo nele estipulado, independentemente de terem sido cumpridas ou não as obrigações de ambas as partes contraentes.</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Quando a não conclusão do contrato referida no item anterior decorrer de culpa da Contratada:</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Ficará ele constituído em mora, sendo-lhe aplicáveis as respectivas sanções administrativas; e</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Poderá o Contratante optar pela extinção do contrato e, nesse caso, adotará as medidas admitidas em lei para a continuidade da execução contratual.</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O contrato poderá ser extinto antes do prazo nele fixado, sem ônus para o contratante, quando esta não dispuser de créditos orçamentários para sua continuidade ou quando entender que o contrato não mais lhe oferece vantagem.</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 xml:space="preserve">A extinção nesta hipótese ocorrerá na próxima data de aniversário do contrato, desde que haja a notificação do contratado pelo contratante nesse sentido com pelo menos 2 (dois) meses de antecedência desse dia. Caso a notificação da não-continuidade do contrato ocorra com menos de 2 (dois) meses da data de aniversário, a </w:t>
      </w:r>
      <w:r w:rsidRPr="00E5548B">
        <w:rPr>
          <w:color w:val="000000" w:themeColor="text1"/>
        </w:rPr>
        <w:t>extinção contratual ocorrerá após 2 (dois) meses da data da comunicação (</w:t>
      </w:r>
      <w:hyperlink r:id="rId75" w:anchor="art106" w:history="1">
        <w:r w:rsidRPr="00E5548B">
          <w:rPr>
            <w:rStyle w:val="Hyperlink"/>
            <w:color w:val="000000" w:themeColor="text1"/>
          </w:rPr>
          <w:t>art. 106 da Lei Federal nº 14.133, de 2021</w:t>
        </w:r>
      </w:hyperlink>
      <w:r w:rsidRPr="00E5548B">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E5548B">
        <w:rPr>
          <w:color w:val="000000" w:themeColor="text1"/>
        </w:rPr>
        <w:t xml:space="preserve">O contrato poderá ser extinto antes de cumpridas as obrigações nele estipuladas, ou antes do prazo nele fixado, por algum dos motivos previstos no </w:t>
      </w:r>
      <w:hyperlink r:id="rId76" w:anchor="art137">
        <w:r w:rsidRPr="00E5548B">
          <w:rPr>
            <w:rStyle w:val="Hyperlink"/>
            <w:color w:val="000000" w:themeColor="text1"/>
          </w:rPr>
          <w:t>art. 137 da Lei Federal nº 14.133, de 2021</w:t>
        </w:r>
      </w:hyperlink>
      <w:r w:rsidRPr="00E5548B">
        <w:rPr>
          <w:color w:val="000000" w:themeColor="text1"/>
        </w:rPr>
        <w:t xml:space="preserve">, bem como amigavelmente, assegurados o contraditório e a ampla defesa. Nesta hipótese, aplicam-se também os </w:t>
      </w:r>
      <w:hyperlink r:id="rId77" w:anchor="art138" w:history="1">
        <w:r w:rsidRPr="00E5548B">
          <w:rPr>
            <w:rStyle w:val="Hyperlink"/>
            <w:color w:val="000000" w:themeColor="text1"/>
          </w:rPr>
          <w:t>arts. 138 e 139 da Lei Federal nº 14.133, de 2021</w:t>
        </w:r>
      </w:hyperlink>
      <w:r w:rsidRPr="00E5548B">
        <w:rPr>
          <w:color w:val="000000" w:themeColor="text1"/>
        </w:rPr>
        <w:t>.</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E5548B">
        <w:rPr>
          <w:color w:val="000000" w:themeColor="text1"/>
        </w:rPr>
        <w:t>A alteração social ou a modificação da finalidade ou da estrutura da contratada não ensejará a extinção se não restringir sua capacidade de concluir o contrato (</w:t>
      </w:r>
      <w:hyperlink r:id="rId78" w:anchor="art137" w:history="1">
        <w:r w:rsidRPr="00E5548B">
          <w:rPr>
            <w:rStyle w:val="Hyperlink"/>
            <w:color w:val="000000" w:themeColor="text1"/>
          </w:rPr>
          <w:t>art. 137, III, da Lei Federal nº 14.133, de 2021</w:t>
        </w:r>
      </w:hyperlink>
      <w:r w:rsidRPr="00E5548B">
        <w:rPr>
          <w:color w:val="000000" w:themeColor="text1"/>
        </w:rPr>
        <w:t xml:space="preserve">). Se a operação </w:t>
      </w:r>
      <w:r w:rsidRPr="0000371B">
        <w:t>implicar mudança da pessoa jurídica contratada, deverá ser formalizado termo aditivo para alteração subjetiva.</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O termo de extinção, sempre que possível, será precedido:</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lastRenderedPageBreak/>
        <w:t>Balanço dos eventos contratuais já cumpridos ou parcialmente cumpridos;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Relação dos pagamentos já efetuados e ainda devidos;</w:t>
      </w:r>
    </w:p>
    <w:p w:rsidR="008A0CBE" w:rsidRDefault="008A0CBE" w:rsidP="008A0CBE">
      <w:pPr>
        <w:pStyle w:val="NormalWeb"/>
        <w:numPr>
          <w:ilvl w:val="2"/>
          <w:numId w:val="23"/>
        </w:numPr>
        <w:spacing w:before="0" w:beforeAutospacing="0" w:after="0" w:afterAutospacing="0"/>
        <w:ind w:left="0" w:firstLine="0"/>
        <w:jc w:val="both"/>
        <w:rPr>
          <w:color w:val="000000" w:themeColor="text1"/>
        </w:rPr>
      </w:pPr>
      <w:r w:rsidRPr="0000371B">
        <w:t>Indenizações e multas.</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0371B">
        <w:t xml:space="preserve">A extinção do contrato não configura óbice para o reconhecimento do desequilíbrio econômico-financeiro, hipótese em que será concedida indenização por meio de termo </w:t>
      </w:r>
      <w:r w:rsidRPr="00E5548B">
        <w:rPr>
          <w:color w:val="000000" w:themeColor="text1"/>
        </w:rPr>
        <w:t>indenizatório (</w:t>
      </w:r>
      <w:hyperlink r:id="rId79" w:anchor="art131">
        <w:r w:rsidRPr="00E5548B">
          <w:rPr>
            <w:rStyle w:val="Hyperlink"/>
            <w:color w:val="000000" w:themeColor="text1"/>
          </w:rPr>
          <w:t xml:space="preserve">art. 131, </w:t>
        </w:r>
        <w:r w:rsidRPr="00E5548B">
          <w:rPr>
            <w:rStyle w:val="Hyperlink"/>
            <w:i/>
            <w:iCs/>
            <w:color w:val="000000" w:themeColor="text1"/>
          </w:rPr>
          <w:t xml:space="preserve">caput, </w:t>
        </w:r>
        <w:r w:rsidRPr="00E5548B">
          <w:rPr>
            <w:rStyle w:val="Hyperlink"/>
            <w:color w:val="000000" w:themeColor="text1"/>
          </w:rPr>
          <w:t>da Lei Federal nº 14.133, de 2021).</w:t>
        </w:r>
      </w:hyperlink>
      <w:r w:rsidRPr="00E5548B">
        <w:rPr>
          <w:color w:val="000000" w:themeColor="text1"/>
        </w:rPr>
        <w:t xml:space="preserve"> </w:t>
      </w:r>
    </w:p>
    <w:p w:rsidR="008A0CBE" w:rsidRPr="00067596" w:rsidRDefault="008A0CBE" w:rsidP="008A0CBE">
      <w:pPr>
        <w:pStyle w:val="NormalWeb"/>
        <w:numPr>
          <w:ilvl w:val="1"/>
          <w:numId w:val="23"/>
        </w:numPr>
        <w:spacing w:before="0" w:beforeAutospacing="0" w:after="0" w:afterAutospacing="0"/>
        <w:ind w:left="0" w:firstLine="0"/>
        <w:jc w:val="both"/>
        <w:rPr>
          <w:color w:val="000000" w:themeColor="text1"/>
        </w:rPr>
      </w:pPr>
      <w:r w:rsidRPr="00067596">
        <w:rPr>
          <w:color w:val="000000" w:themeColor="text1"/>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80" w:anchor="art14" w:history="1">
        <w:r w:rsidRPr="00067596">
          <w:rPr>
            <w:rStyle w:val="Hyperlink"/>
            <w:color w:val="000000" w:themeColor="text1"/>
          </w:rPr>
          <w:t>art. 14, inciso IV, da Lei Federal nº 14.133, de 2021</w:t>
        </w:r>
      </w:hyperlink>
      <w:r w:rsidRPr="00067596">
        <w:rPr>
          <w:color w:val="000000" w:themeColor="text1"/>
        </w:rPr>
        <w:t>).</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2E0E61">
        <w:rPr>
          <w:rStyle w:val="Forte"/>
          <w:color w:val="000000" w:themeColor="text1"/>
        </w:rPr>
        <w:t>DOS CASOS OMISSOS</w:t>
      </w:r>
      <w:r w:rsidRPr="002E0E61">
        <w:rPr>
          <w:color w:val="000000" w:themeColor="text1"/>
        </w:rPr>
        <w:t xml:space="preserve"> (</w:t>
      </w:r>
      <w:hyperlink r:id="rId81" w:anchor="art92" w:history="1">
        <w:r w:rsidRPr="002E0E61">
          <w:rPr>
            <w:rStyle w:val="Hyperlink"/>
            <w:color w:val="000000" w:themeColor="text1"/>
          </w:rPr>
          <w:t>art. 92, III</w:t>
        </w:r>
      </w:hyperlink>
      <w:r w:rsidRPr="002E0E61">
        <w:rPr>
          <w:rStyle w:val="Hyperlink"/>
          <w:color w:val="000000" w:themeColor="text1"/>
        </w:rPr>
        <w:t>, da Lei Federal nº 14.133, de 2021</w:t>
      </w:r>
      <w:r w:rsidRPr="002E0E61">
        <w:rPr>
          <w:color w:val="000000" w:themeColor="text1"/>
        </w:rPr>
        <w:t>)</w:t>
      </w:r>
    </w:p>
    <w:p w:rsidR="008A0CBE" w:rsidRPr="00067596" w:rsidRDefault="008A0CBE" w:rsidP="008A0CBE">
      <w:pPr>
        <w:pStyle w:val="NormalWeb"/>
        <w:numPr>
          <w:ilvl w:val="1"/>
          <w:numId w:val="23"/>
        </w:numPr>
        <w:spacing w:before="0" w:beforeAutospacing="0" w:after="0" w:afterAutospacing="0"/>
        <w:ind w:left="0" w:firstLine="0"/>
        <w:jc w:val="both"/>
        <w:rPr>
          <w:color w:val="000000" w:themeColor="text1"/>
        </w:rPr>
      </w:pPr>
      <w:r w:rsidRPr="00067596">
        <w:rPr>
          <w:color w:val="000000" w:themeColor="text1"/>
        </w:rPr>
        <w:t xml:space="preserve">Os casos omissos serão decididos pelo Contratante, segundo as disposições contidas na </w:t>
      </w:r>
      <w:hyperlink r:id="rId82" w:history="1">
        <w:r w:rsidRPr="00067596">
          <w:rPr>
            <w:rStyle w:val="Hyperlink"/>
            <w:color w:val="000000" w:themeColor="text1"/>
          </w:rPr>
          <w:t>Lei Federal nº 14.133, de 2021</w:t>
        </w:r>
      </w:hyperlink>
      <w:r w:rsidRPr="00067596">
        <w:rPr>
          <w:color w:val="000000" w:themeColor="text1"/>
        </w:rPr>
        <w:t xml:space="preserve">, e demais normas federais aplicáveis e, subsidiariamente, segundo as disposições contidas na </w:t>
      </w:r>
      <w:hyperlink r:id="rId83" w:history="1">
        <w:r w:rsidRPr="00067596">
          <w:rPr>
            <w:rStyle w:val="Hyperlink"/>
            <w:color w:val="000000" w:themeColor="text1"/>
          </w:rPr>
          <w:t>Lei Federal nº 8.078, de 1990 - Código de Defesa do Consumidor</w:t>
        </w:r>
      </w:hyperlink>
      <w:r w:rsidRPr="00067596">
        <w:rPr>
          <w:color w:val="000000" w:themeColor="text1"/>
        </w:rPr>
        <w:t xml:space="preserve"> - e normas e princípios gerais dos contratos.</w:t>
      </w:r>
    </w:p>
    <w:p w:rsidR="008A0CBE" w:rsidRDefault="008A0CBE" w:rsidP="008A0CBE">
      <w:pPr>
        <w:pStyle w:val="NormalWeb"/>
        <w:numPr>
          <w:ilvl w:val="0"/>
          <w:numId w:val="23"/>
        </w:numPr>
        <w:pBdr>
          <w:bottom w:val="single" w:sz="4" w:space="1" w:color="000000" w:themeColor="text1"/>
        </w:pBdr>
        <w:shd w:val="clear" w:color="auto" w:fill="BFBFBF" w:themeFill="background1" w:themeFillShade="BF"/>
        <w:spacing w:before="0" w:beforeAutospacing="0" w:after="0" w:afterAutospacing="0"/>
        <w:ind w:left="0" w:firstLine="0"/>
        <w:jc w:val="both"/>
        <w:rPr>
          <w:color w:val="000000" w:themeColor="text1"/>
        </w:rPr>
      </w:pPr>
      <w:r w:rsidRPr="002E0E61">
        <w:rPr>
          <w:rStyle w:val="Forte"/>
          <w:color w:val="000000" w:themeColor="text1"/>
        </w:rPr>
        <w:t>FISCALIZAÇÃO</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67596">
        <w:rPr>
          <w:color w:val="000000" w:themeColor="text1"/>
        </w:rPr>
        <w:t xml:space="preserve">A </w:t>
      </w:r>
      <w:r w:rsidRPr="00067596">
        <w:rPr>
          <w:rFonts w:cs="Aptos"/>
          <w:bCs/>
        </w:rPr>
        <w:t xml:space="preserve">fiscalização da contratação será exercida por Sr. </w:t>
      </w:r>
      <w:r>
        <w:rPr>
          <w:rFonts w:cs="Aptos"/>
          <w:bCs/>
        </w:rPr>
        <w:t xml:space="preserve">       </w:t>
      </w:r>
      <w:r w:rsidRPr="00067596">
        <w:rPr>
          <w:rFonts w:cs="Aptos"/>
          <w:bCs/>
        </w:rPr>
        <w:t>, servidor, CPF</w:t>
      </w:r>
      <w:r>
        <w:rPr>
          <w:rFonts w:cs="Aptos"/>
          <w:bCs/>
        </w:rPr>
        <w:t xml:space="preserve">       </w:t>
      </w:r>
      <w:r w:rsidRPr="00067596">
        <w:rPr>
          <w:rFonts w:cs="Aptos"/>
          <w:bCs/>
        </w:rPr>
        <w:t>. A este servidor competirá dirimir as dúvidas que surjam no curso da execução do contrato, como titular e de tudo dará ciência a Administração.</w:t>
      </w:r>
    </w:p>
    <w:p w:rsidR="008A0CBE" w:rsidRDefault="008A0CBE" w:rsidP="008A0CBE">
      <w:pPr>
        <w:pStyle w:val="NormalWeb"/>
        <w:numPr>
          <w:ilvl w:val="1"/>
          <w:numId w:val="23"/>
        </w:numPr>
        <w:spacing w:before="0" w:beforeAutospacing="0" w:after="0" w:afterAutospacing="0"/>
        <w:ind w:left="0" w:firstLine="0"/>
        <w:jc w:val="both"/>
        <w:rPr>
          <w:color w:val="000000" w:themeColor="text1"/>
        </w:rPr>
      </w:pPr>
      <w:r w:rsidRPr="00067596">
        <w:rPr>
          <w:rFonts w:cs="Aptos"/>
          <w:bCs/>
        </w:rPr>
        <w:t>A fiscalização de que trata este item não exclui nem reduz a responsabilidade da CONTRATADA.</w:t>
      </w:r>
    </w:p>
    <w:p w:rsidR="008A0CBE" w:rsidRPr="00067596" w:rsidRDefault="008A0CBE" w:rsidP="008A0CBE">
      <w:pPr>
        <w:pStyle w:val="NormalWeb"/>
        <w:numPr>
          <w:ilvl w:val="1"/>
          <w:numId w:val="23"/>
        </w:numPr>
        <w:spacing w:before="0" w:beforeAutospacing="0" w:after="0" w:afterAutospacing="0"/>
        <w:ind w:left="0" w:firstLine="0"/>
        <w:jc w:val="both"/>
        <w:rPr>
          <w:color w:val="000000" w:themeColor="text1"/>
        </w:rPr>
      </w:pPr>
      <w:r w:rsidRPr="00067596">
        <w:rPr>
          <w:rFonts w:cs="Aptos"/>
          <w:bCs/>
        </w:rPr>
        <w:t>O fiscal de contrato anotará em registro próprio todas as ocorrências relacionadas com a execução do contrato indicando dia, mês e ano, bem como o nome do funcionário eventualmente envolvido, determinando o que for necessário para a regularização das faltas ou defeitos observados e encaminhados os apontamentos à autoridade competente para as providencias cabíveis.</w:t>
      </w:r>
    </w:p>
    <w:p w:rsidR="008A0CBE" w:rsidRDefault="008A0CBE" w:rsidP="008A0CBE">
      <w:pPr>
        <w:pStyle w:val="NormalWeb"/>
        <w:numPr>
          <w:ilvl w:val="0"/>
          <w:numId w:val="23"/>
        </w:numPr>
        <w:pBdr>
          <w:bottom w:val="single" w:sz="4" w:space="1" w:color="auto"/>
        </w:pBdr>
        <w:shd w:val="clear" w:color="auto" w:fill="BFBFBF" w:themeFill="background1" w:themeFillShade="BF"/>
        <w:spacing w:before="0" w:beforeAutospacing="0" w:after="0" w:afterAutospacing="0"/>
        <w:ind w:left="0" w:firstLine="0"/>
        <w:jc w:val="both"/>
        <w:rPr>
          <w:color w:val="000000" w:themeColor="text1"/>
        </w:rPr>
      </w:pPr>
      <w:r w:rsidRPr="002E0E61">
        <w:rPr>
          <w:rStyle w:val="Forte"/>
          <w:color w:val="000000" w:themeColor="text1"/>
        </w:rPr>
        <w:t>PUBLICAÇÃO (</w:t>
      </w:r>
      <w:hyperlink r:id="rId84" w:anchor="art94" w:history="1">
        <w:r w:rsidRPr="002E0E61">
          <w:rPr>
            <w:rStyle w:val="Hyperlink"/>
            <w:color w:val="000000" w:themeColor="text1"/>
          </w:rPr>
          <w:t>art. 94 da Lei Federal nº 14.133, de 2021</w:t>
        </w:r>
      </w:hyperlink>
      <w:r w:rsidRPr="002E0E61">
        <w:rPr>
          <w:rStyle w:val="Forte"/>
          <w:color w:val="000000" w:themeColor="text1"/>
        </w:rPr>
        <w:t>)</w:t>
      </w:r>
    </w:p>
    <w:p w:rsidR="008A0CBE" w:rsidRPr="006D23E0" w:rsidRDefault="008A0CBE" w:rsidP="008A0CBE">
      <w:pPr>
        <w:pStyle w:val="NormalWeb"/>
        <w:numPr>
          <w:ilvl w:val="1"/>
          <w:numId w:val="23"/>
        </w:numPr>
        <w:spacing w:before="0" w:beforeAutospacing="0" w:after="0" w:afterAutospacing="0"/>
        <w:ind w:left="0" w:firstLine="0"/>
        <w:jc w:val="both"/>
        <w:rPr>
          <w:color w:val="000000" w:themeColor="text1"/>
        </w:rPr>
      </w:pPr>
      <w:r w:rsidRPr="006D23E0">
        <w:rPr>
          <w:color w:val="000000" w:themeColor="text1"/>
        </w:rPr>
        <w:t>Incumbirá ao Contratante divulgar o presente instrumento no Portal Nacional de Contratações Públicas - PNCP (</w:t>
      </w:r>
      <w:hyperlink r:id="rId85" w:history="1">
        <w:r w:rsidRPr="006D23E0">
          <w:rPr>
            <w:rStyle w:val="Hyperlink"/>
            <w:color w:val="000000" w:themeColor="text1"/>
          </w:rPr>
          <w:t>https://pncp.gov.br/</w:t>
        </w:r>
      </w:hyperlink>
      <w:r w:rsidRPr="006D23E0">
        <w:rPr>
          <w:color w:val="000000" w:themeColor="text1"/>
        </w:rPr>
        <w:t xml:space="preserve">), na forma prevista no </w:t>
      </w:r>
      <w:hyperlink r:id="rId86" w:anchor="art94" w:history="1">
        <w:r w:rsidRPr="006D23E0">
          <w:rPr>
            <w:rStyle w:val="Hyperlink"/>
            <w:color w:val="000000" w:themeColor="text1"/>
          </w:rPr>
          <w:t>art. 94 da Lei 14.133, de 2021</w:t>
        </w:r>
      </w:hyperlink>
      <w:r w:rsidRPr="006D23E0">
        <w:rPr>
          <w:color w:val="000000" w:themeColor="text1"/>
        </w:rPr>
        <w:t xml:space="preserve">, bem como no respectivo sítio oficial na Internet, em atenção ao </w:t>
      </w:r>
      <w:hyperlink r:id="rId87" w:anchor="art94" w:history="1">
        <w:r w:rsidRPr="006D23E0">
          <w:rPr>
            <w:rStyle w:val="Hyperlink"/>
            <w:color w:val="000000" w:themeColor="text1"/>
          </w:rPr>
          <w:t xml:space="preserve">art. 91, </w:t>
        </w:r>
        <w:r w:rsidRPr="006D23E0">
          <w:rPr>
            <w:rStyle w:val="Hyperlink"/>
            <w:i/>
            <w:iCs/>
            <w:color w:val="000000" w:themeColor="text1"/>
          </w:rPr>
          <w:t>caput</w:t>
        </w:r>
        <w:r w:rsidRPr="006D23E0">
          <w:rPr>
            <w:rStyle w:val="Hyperlink"/>
            <w:color w:val="000000" w:themeColor="text1"/>
          </w:rPr>
          <w:t>, da Lei Federal nº 14.133, de 2021</w:t>
        </w:r>
      </w:hyperlink>
      <w:r w:rsidRPr="006D23E0">
        <w:rPr>
          <w:color w:val="000000" w:themeColor="text1"/>
        </w:rPr>
        <w:t xml:space="preserve">, e ao </w:t>
      </w:r>
      <w:hyperlink r:id="rId88" w:anchor="art8§2" w:history="1">
        <w:r w:rsidRPr="006D23E0">
          <w:rPr>
            <w:rStyle w:val="Hyperlink"/>
            <w:color w:val="000000" w:themeColor="text1"/>
          </w:rPr>
          <w:t>art. 8º, §2º, da Lei Federal nº 12.527, de 2011</w:t>
        </w:r>
      </w:hyperlink>
      <w:r w:rsidRPr="006D23E0">
        <w:rPr>
          <w:color w:val="000000" w:themeColor="text1"/>
        </w:rPr>
        <w:t xml:space="preserve">, c/c </w:t>
      </w:r>
      <w:hyperlink r:id="rId89" w:anchor="art7§3" w:history="1">
        <w:r w:rsidRPr="006D23E0">
          <w:rPr>
            <w:rStyle w:val="Hyperlink"/>
            <w:color w:val="000000" w:themeColor="text1"/>
          </w:rPr>
          <w:t>art. 7º, §3º, V, do Decreto Federal nº 7.724, de 2012.</w:t>
        </w:r>
      </w:hyperlink>
      <w:r w:rsidRPr="006D23E0">
        <w:rPr>
          <w:color w:val="000000" w:themeColor="text1"/>
        </w:rPr>
        <w:t xml:space="preserve"> </w:t>
      </w:r>
    </w:p>
    <w:p w:rsidR="008A0CBE" w:rsidRDefault="008A0CBE" w:rsidP="008A0CBE">
      <w:pPr>
        <w:pStyle w:val="NormalWeb"/>
        <w:numPr>
          <w:ilvl w:val="0"/>
          <w:numId w:val="23"/>
        </w:numPr>
        <w:pBdr>
          <w:bottom w:val="single" w:sz="4" w:space="1" w:color="auto"/>
        </w:pBdr>
        <w:shd w:val="clear" w:color="auto" w:fill="BFBFBF" w:themeFill="background1" w:themeFillShade="BF"/>
        <w:spacing w:before="0" w:beforeAutospacing="0" w:after="0" w:afterAutospacing="0"/>
        <w:ind w:left="0" w:firstLine="0"/>
        <w:jc w:val="both"/>
        <w:rPr>
          <w:color w:val="000000" w:themeColor="text1"/>
        </w:rPr>
      </w:pPr>
      <w:r w:rsidRPr="002E0E61">
        <w:rPr>
          <w:rStyle w:val="Forte"/>
          <w:color w:val="000000" w:themeColor="text1"/>
        </w:rPr>
        <w:t>FORO</w:t>
      </w:r>
      <w:r w:rsidRPr="002E0E61">
        <w:rPr>
          <w:color w:val="000000" w:themeColor="text1"/>
        </w:rPr>
        <w:t xml:space="preserve"> (</w:t>
      </w:r>
      <w:hyperlink r:id="rId90" w:anchor="art92§1" w:history="1">
        <w:r w:rsidRPr="002E0E61">
          <w:rPr>
            <w:rStyle w:val="Hyperlink"/>
            <w:color w:val="000000" w:themeColor="text1"/>
          </w:rPr>
          <w:t>art. 92, §1º</w:t>
        </w:r>
      </w:hyperlink>
      <w:r w:rsidRPr="002E0E61">
        <w:rPr>
          <w:rStyle w:val="Hyperlink"/>
          <w:color w:val="000000" w:themeColor="text1"/>
        </w:rPr>
        <w:t>, da Lei Federal nº 14.133, de 2021</w:t>
      </w:r>
      <w:r w:rsidRPr="002E0E61">
        <w:rPr>
          <w:color w:val="000000" w:themeColor="text1"/>
        </w:rPr>
        <w:t>)</w:t>
      </w:r>
    </w:p>
    <w:p w:rsidR="008A0CBE" w:rsidRPr="006D23E0" w:rsidRDefault="008A0CBE" w:rsidP="008A0CBE">
      <w:pPr>
        <w:pStyle w:val="NormalWeb"/>
        <w:numPr>
          <w:ilvl w:val="1"/>
          <w:numId w:val="23"/>
        </w:numPr>
        <w:spacing w:before="0" w:beforeAutospacing="0" w:after="0" w:afterAutospacing="0"/>
        <w:ind w:left="0" w:firstLine="0"/>
        <w:jc w:val="both"/>
        <w:rPr>
          <w:color w:val="000000" w:themeColor="text1"/>
        </w:rPr>
      </w:pPr>
      <w:r w:rsidRPr="006D23E0">
        <w:rPr>
          <w:color w:val="000000" w:themeColor="text1"/>
        </w:rPr>
        <w:t xml:space="preserve">Fica eleito o Foro da </w:t>
      </w:r>
      <w:r>
        <w:rPr>
          <w:color w:val="000000" w:themeColor="text1"/>
        </w:rPr>
        <w:t>Comarca de Alta Floresta/MT</w:t>
      </w:r>
      <w:r w:rsidRPr="006D23E0">
        <w:rPr>
          <w:color w:val="000000" w:themeColor="text1"/>
        </w:rPr>
        <w:t xml:space="preserve"> para dirimir os litígios que decorrerem da execução deste Termo de Contrato que não puderem ser compostos pela conciliação administrativa, conforme </w:t>
      </w:r>
      <w:hyperlink r:id="rId91" w:anchor="art92§1" w:history="1">
        <w:r w:rsidRPr="006D23E0">
          <w:rPr>
            <w:rStyle w:val="Hyperlink"/>
            <w:color w:val="000000" w:themeColor="text1"/>
          </w:rPr>
          <w:t>art. 92, §1º, da Lei Federal nº 14.133, de 2021.</w:t>
        </w:r>
      </w:hyperlink>
    </w:p>
    <w:p w:rsidR="008A0CBE"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Times New Roman" w:hAnsi="Times New Roman"/>
          <w:sz w:val="24"/>
          <w:szCs w:val="24"/>
        </w:rPr>
      </w:pPr>
    </w:p>
    <w:p w:rsidR="008A0CBE" w:rsidRPr="0000371B"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Times New Roman" w:hAnsi="Times New Roman"/>
          <w:sz w:val="24"/>
          <w:szCs w:val="24"/>
        </w:rPr>
      </w:pPr>
      <w:r w:rsidRPr="0000371B">
        <w:rPr>
          <w:rFonts w:ascii="Times New Roman" w:hAnsi="Times New Roman"/>
          <w:sz w:val="24"/>
          <w:szCs w:val="24"/>
        </w:rPr>
        <w:t>Para firmeza e como prova de assim haverem ajustado, depois de lido e achado de acordo, este instrumento será assinado digitalmente ou, em caso de impossibilidade, impresso e assinado em 2 (duas) vias de igual teor e forma.</w:t>
      </w:r>
    </w:p>
    <w:p w:rsidR="008A0CBE" w:rsidRPr="0000371B"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Times New Roman" w:hAnsi="Times New Roman"/>
          <w:sz w:val="24"/>
          <w:szCs w:val="24"/>
        </w:rPr>
      </w:pPr>
    </w:p>
    <w:p w:rsidR="008A0CBE"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ind w:firstLine="1701"/>
        <w:jc w:val="right"/>
        <w:rPr>
          <w:rFonts w:ascii="Times New Roman" w:hAnsi="Times New Roman"/>
          <w:sz w:val="24"/>
          <w:szCs w:val="24"/>
        </w:rPr>
      </w:pPr>
      <w:r w:rsidRPr="0000371B">
        <w:rPr>
          <w:rFonts w:ascii="Times New Roman" w:hAnsi="Times New Roman"/>
          <w:sz w:val="24"/>
          <w:szCs w:val="24"/>
        </w:rPr>
        <w:t xml:space="preserve">Alta Floresta/MT, </w:t>
      </w:r>
      <w:r>
        <w:rPr>
          <w:rFonts w:ascii="Times New Roman" w:hAnsi="Times New Roman"/>
          <w:sz w:val="24"/>
          <w:szCs w:val="24"/>
        </w:rPr>
        <w:t xml:space="preserve">     de                de 2025.</w:t>
      </w:r>
    </w:p>
    <w:p w:rsidR="008A0CBE"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ind w:firstLine="1701"/>
        <w:jc w:val="right"/>
        <w:rPr>
          <w:rFonts w:ascii="Times New Roman" w:hAnsi="Times New Roman"/>
          <w:sz w:val="24"/>
          <w:szCs w:val="24"/>
        </w:rPr>
      </w:pPr>
    </w:p>
    <w:p w:rsidR="008A0CBE"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ind w:firstLine="1701"/>
        <w:jc w:val="right"/>
        <w:rPr>
          <w:rFonts w:ascii="Times New Roman" w:hAnsi="Times New Roman"/>
          <w:sz w:val="24"/>
          <w:szCs w:val="24"/>
        </w:rPr>
      </w:pPr>
    </w:p>
    <w:p w:rsidR="008A0CBE" w:rsidRPr="0000371B"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b/>
          <w:sz w:val="24"/>
          <w:szCs w:val="24"/>
        </w:rPr>
      </w:pPr>
      <w:r>
        <w:rPr>
          <w:rFonts w:ascii="Times New Roman" w:hAnsi="Times New Roman"/>
          <w:b/>
          <w:sz w:val="24"/>
          <w:szCs w:val="24"/>
        </w:rPr>
        <w:t>CONSÓRCIO INTERMUNICIPAL DE SAÚDE DA REGIÃO DO ALTO TAPAJÓS</w:t>
      </w:r>
    </w:p>
    <w:p w:rsidR="008A0CBE" w:rsidRPr="0000371B"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b/>
          <w:sz w:val="24"/>
          <w:szCs w:val="24"/>
        </w:rPr>
      </w:pPr>
      <w:r w:rsidRPr="0000371B">
        <w:rPr>
          <w:rFonts w:ascii="Times New Roman" w:hAnsi="Times New Roman"/>
          <w:b/>
          <w:sz w:val="24"/>
          <w:szCs w:val="24"/>
        </w:rPr>
        <w:t>VALDEMAR GAMBA</w:t>
      </w:r>
    </w:p>
    <w:p w:rsidR="008A0CBE" w:rsidRPr="0000371B"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b/>
          <w:sz w:val="24"/>
          <w:szCs w:val="24"/>
        </w:rPr>
      </w:pPr>
      <w:r w:rsidRPr="0000371B">
        <w:rPr>
          <w:rFonts w:ascii="Times New Roman" w:hAnsi="Times New Roman"/>
          <w:b/>
          <w:sz w:val="24"/>
          <w:szCs w:val="24"/>
        </w:rPr>
        <w:t>CONTRATANTE</w:t>
      </w:r>
    </w:p>
    <w:p w:rsidR="008A0CBE" w:rsidRPr="0000371B"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rPr>
          <w:rFonts w:ascii="Times New Roman" w:hAnsi="Times New Roman"/>
          <w:b/>
          <w:sz w:val="24"/>
          <w:szCs w:val="24"/>
        </w:rPr>
      </w:pPr>
    </w:p>
    <w:p w:rsidR="008A0CBE" w:rsidRPr="0000371B"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b/>
          <w:bCs/>
          <w:sz w:val="24"/>
          <w:szCs w:val="24"/>
          <w:shd w:val="clear" w:color="auto" w:fill="FFFFFF"/>
        </w:rPr>
      </w:pPr>
      <w:r w:rsidRPr="0000371B">
        <w:rPr>
          <w:rFonts w:ascii="Times New Roman" w:hAnsi="Times New Roman"/>
          <w:b/>
          <w:bCs/>
          <w:sz w:val="24"/>
          <w:szCs w:val="24"/>
          <w:shd w:val="clear" w:color="auto" w:fill="FFFFFF"/>
        </w:rPr>
        <w:lastRenderedPageBreak/>
        <w:t>XXXXXXXXXXXXX</w:t>
      </w:r>
    </w:p>
    <w:p w:rsidR="008A0CBE" w:rsidRPr="0000371B"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b/>
          <w:sz w:val="24"/>
          <w:szCs w:val="24"/>
        </w:rPr>
      </w:pPr>
      <w:r w:rsidRPr="0000371B">
        <w:rPr>
          <w:rFonts w:ascii="Times New Roman" w:hAnsi="Times New Roman"/>
          <w:b/>
          <w:bCs/>
          <w:sz w:val="24"/>
          <w:szCs w:val="24"/>
          <w:shd w:val="clear" w:color="auto" w:fill="FFFFFF"/>
        </w:rPr>
        <w:t>XXXXXXXXXXXXX</w:t>
      </w:r>
    </w:p>
    <w:p w:rsidR="008A0CBE" w:rsidRPr="0000371B" w:rsidRDefault="008A0CBE" w:rsidP="008A0CB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b/>
          <w:sz w:val="24"/>
          <w:szCs w:val="24"/>
        </w:rPr>
      </w:pPr>
      <w:r w:rsidRPr="0000371B">
        <w:rPr>
          <w:rFonts w:ascii="Times New Roman" w:hAnsi="Times New Roman"/>
          <w:b/>
          <w:sz w:val="24"/>
          <w:szCs w:val="24"/>
        </w:rPr>
        <w:t>CONTRATADA</w:t>
      </w:r>
    </w:p>
    <w:p w:rsidR="008A0CBE" w:rsidRPr="0000371B" w:rsidRDefault="008A0CBE" w:rsidP="008A0CBE">
      <w:pPr>
        <w:rPr>
          <w:rFonts w:ascii="Times New Roman" w:hAnsi="Times New Roman"/>
          <w:sz w:val="24"/>
          <w:szCs w:val="24"/>
        </w:rPr>
      </w:pPr>
      <w:r w:rsidRPr="0000371B">
        <w:rPr>
          <w:rFonts w:ascii="Times New Roman" w:hAnsi="Times New Roman"/>
          <w:sz w:val="24"/>
          <w:szCs w:val="24"/>
        </w:rPr>
        <w:t>TESTEMUNHAS:</w:t>
      </w:r>
    </w:p>
    <w:p w:rsidR="008A0CBE" w:rsidRPr="0000371B" w:rsidRDefault="008A0CBE" w:rsidP="008A0CBE">
      <w:pPr>
        <w:rPr>
          <w:rFonts w:ascii="Times New Roman" w:hAnsi="Times New Roman"/>
          <w:sz w:val="24"/>
          <w:szCs w:val="24"/>
        </w:rPr>
      </w:pPr>
    </w:p>
    <w:p w:rsidR="008A0CBE" w:rsidRPr="0000371B" w:rsidRDefault="008A0CBE" w:rsidP="008A0CBE">
      <w:pPr>
        <w:rPr>
          <w:rFonts w:ascii="Times New Roman" w:hAnsi="Times New Roman"/>
          <w:sz w:val="24"/>
          <w:szCs w:val="24"/>
        </w:rPr>
      </w:pPr>
      <w:r w:rsidRPr="0000371B">
        <w:rPr>
          <w:rFonts w:ascii="Times New Roman" w:hAnsi="Times New Roman"/>
          <w:sz w:val="24"/>
          <w:szCs w:val="24"/>
        </w:rPr>
        <w:t>1.__________________________                  2.  ___________________________</w:t>
      </w:r>
    </w:p>
    <w:p w:rsidR="008A0CBE" w:rsidRPr="0000371B" w:rsidRDefault="008A0CBE" w:rsidP="008A0CBE">
      <w:pPr>
        <w:rPr>
          <w:rFonts w:ascii="Times New Roman" w:hAnsi="Times New Roman"/>
          <w:sz w:val="24"/>
          <w:szCs w:val="24"/>
        </w:rPr>
      </w:pPr>
      <w:r w:rsidRPr="0000371B">
        <w:rPr>
          <w:rFonts w:ascii="Times New Roman" w:hAnsi="Times New Roman"/>
          <w:sz w:val="24"/>
          <w:szCs w:val="24"/>
        </w:rPr>
        <w:t>RG:</w:t>
      </w:r>
      <w:r w:rsidRPr="0000371B">
        <w:rPr>
          <w:rFonts w:ascii="Times New Roman" w:hAnsi="Times New Roman"/>
          <w:sz w:val="24"/>
          <w:szCs w:val="24"/>
        </w:rPr>
        <w:tab/>
      </w:r>
      <w:r w:rsidRPr="0000371B">
        <w:rPr>
          <w:rFonts w:ascii="Times New Roman" w:hAnsi="Times New Roman"/>
          <w:sz w:val="24"/>
          <w:szCs w:val="24"/>
        </w:rPr>
        <w:tab/>
      </w:r>
      <w:r w:rsidRPr="0000371B">
        <w:rPr>
          <w:rFonts w:ascii="Times New Roman" w:hAnsi="Times New Roman"/>
          <w:sz w:val="24"/>
          <w:szCs w:val="24"/>
        </w:rPr>
        <w:tab/>
      </w:r>
      <w:r w:rsidRPr="0000371B">
        <w:rPr>
          <w:rFonts w:ascii="Times New Roman" w:hAnsi="Times New Roman"/>
          <w:sz w:val="24"/>
          <w:szCs w:val="24"/>
        </w:rPr>
        <w:tab/>
      </w:r>
      <w:r w:rsidRPr="0000371B">
        <w:rPr>
          <w:rFonts w:ascii="Times New Roman" w:hAnsi="Times New Roman"/>
          <w:sz w:val="24"/>
          <w:szCs w:val="24"/>
        </w:rPr>
        <w:tab/>
        <w:t xml:space="preserve">              RG:</w:t>
      </w:r>
    </w:p>
    <w:p w:rsidR="008A0CBE" w:rsidRDefault="008A0CBE" w:rsidP="008A0CBE">
      <w:pPr>
        <w:rPr>
          <w:rFonts w:ascii="Times New Roman" w:hAnsi="Times New Roman" w:cs="Times New Roman"/>
          <w:sz w:val="24"/>
          <w:szCs w:val="24"/>
        </w:rPr>
      </w:pPr>
      <w:r>
        <w:rPr>
          <w:rFonts w:ascii="Times New Roman" w:hAnsi="Times New Roman"/>
          <w:sz w:val="24"/>
          <w:szCs w:val="24"/>
        </w:rPr>
        <w:t>CPF</w:t>
      </w:r>
      <w:r w:rsidRPr="0000371B">
        <w:rPr>
          <w:rFonts w:ascii="Times New Roman" w:hAnsi="Times New Roman"/>
          <w:sz w:val="24"/>
          <w:szCs w:val="24"/>
        </w:rPr>
        <w:t>:</w:t>
      </w:r>
      <w:r w:rsidRPr="0000371B">
        <w:rPr>
          <w:rFonts w:ascii="Times New Roman" w:hAnsi="Times New Roman"/>
          <w:sz w:val="24"/>
          <w:szCs w:val="24"/>
        </w:rPr>
        <w:tab/>
      </w:r>
      <w:r w:rsidRPr="0000371B">
        <w:rPr>
          <w:rFonts w:ascii="Times New Roman" w:hAnsi="Times New Roman"/>
          <w:sz w:val="24"/>
          <w:szCs w:val="24"/>
        </w:rPr>
        <w:tab/>
      </w:r>
      <w:r w:rsidRPr="0000371B">
        <w:rPr>
          <w:rFonts w:ascii="Times New Roman" w:hAnsi="Times New Roman"/>
          <w:sz w:val="24"/>
          <w:szCs w:val="24"/>
        </w:rPr>
        <w:tab/>
      </w:r>
      <w:r w:rsidRPr="0000371B">
        <w:rPr>
          <w:rFonts w:ascii="Times New Roman" w:hAnsi="Times New Roman"/>
          <w:sz w:val="24"/>
          <w:szCs w:val="24"/>
        </w:rPr>
        <w:tab/>
      </w:r>
      <w:r w:rsidRPr="0000371B">
        <w:rPr>
          <w:rFonts w:ascii="Times New Roman" w:hAnsi="Times New Roman"/>
          <w:sz w:val="24"/>
          <w:szCs w:val="24"/>
        </w:rPr>
        <w:tab/>
        <w:t xml:space="preserve">              </w:t>
      </w:r>
      <w:r>
        <w:rPr>
          <w:rFonts w:ascii="Times New Roman" w:hAnsi="Times New Roman"/>
          <w:sz w:val="24"/>
          <w:szCs w:val="24"/>
        </w:rPr>
        <w:t>CPF</w:t>
      </w:r>
      <w:r w:rsidRPr="0000371B">
        <w:rPr>
          <w:rFonts w:ascii="Times New Roman" w:hAnsi="Times New Roman"/>
          <w:sz w:val="24"/>
          <w:szCs w:val="24"/>
        </w:rPr>
        <w:t>:</w:t>
      </w:r>
    </w:p>
    <w:p w:rsidR="00AF105C" w:rsidRPr="008A0CBE" w:rsidRDefault="00AF105C" w:rsidP="008A0CBE">
      <w:bookmarkStart w:id="5" w:name="_GoBack"/>
      <w:bookmarkEnd w:id="5"/>
    </w:p>
    <w:sectPr w:rsidR="00AF105C" w:rsidRPr="008A0CBE" w:rsidSect="007B674A">
      <w:headerReference w:type="default" r:id="rId92"/>
      <w:footerReference w:type="default" r:id="rId93"/>
      <w:pgSz w:w="11907" w:h="16840" w:code="9"/>
      <w:pgMar w:top="851" w:right="1134" w:bottom="851" w:left="1701" w:header="426" w:footer="2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DD" w:rsidRDefault="00A27BDD">
      <w:r>
        <w:separator/>
      </w:r>
    </w:p>
  </w:endnote>
  <w:endnote w:type="continuationSeparator" w:id="0">
    <w:p w:rsidR="00A27BDD" w:rsidRDefault="00A2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Hlk188363825"/>
  <w:p w:rsidR="008910E2" w:rsidRDefault="00F40714" w:rsidP="008910E2">
    <w:pPr>
      <w:pStyle w:val="Rodap"/>
      <w:jc w:val="center"/>
      <w:rPr>
        <w:i/>
        <w:sz w:val="18"/>
      </w:rPr>
    </w:pPr>
    <w:r>
      <w:rPr>
        <w:noProof/>
        <w:lang w:val="pt-BR" w:eastAsia="pt-BR"/>
      </w:rPr>
      <mc:AlternateContent>
        <mc:Choice Requires="wps">
          <w:drawing>
            <wp:anchor distT="4294967294" distB="4294967294" distL="114300" distR="114300" simplePos="0" relativeHeight="251658240" behindDoc="0" locked="0" layoutInCell="1" allowOverlap="1">
              <wp:simplePos x="0" y="0"/>
              <wp:positionH relativeFrom="column">
                <wp:posOffset>-752475</wp:posOffset>
              </wp:positionH>
              <wp:positionV relativeFrom="paragraph">
                <wp:posOffset>-73661</wp:posOffset>
              </wp:positionV>
              <wp:extent cx="6979920" cy="0"/>
              <wp:effectExtent l="0" t="0" r="1143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5pt,-5.8pt" to="490.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VPvgEAAM4DAAAOAAAAZHJzL2Uyb0RvYy54bWysU02P0zAQvSPxHyzfadIcFho13UNXcFlB&#10;xcIP8Drjxlp/aWya9N8zdpuwfAghtBcr9rz3Zt7MZHs7WcNOgFF71/H1quYMnPS9dseOf/3y/s07&#10;zmISrhfGO+j4GSK/3b1+tR1DC40fvOkBGYm42I6h40NKoa2qKAewIq58AEdB5dGKRFc8Vj2KkdSt&#10;qZq6vqlGj31ALyFGer27BPmu6CsFMn1SKkJipuNUWyonlvMxn9VuK9ojijBoeS1D/EcVVmhHSRep&#10;O5EE+4b6NymrJfroVVpJbyuvlJZQPJCbdf2Lm4dBBCheqDkxLG2KLycrP54OyHTf8YYzJyyNaE+D&#10;kskjQ0ieNblFY4gtIffugNmknNxDuPfyKVKs+imYLzFcYJNCm+Hkkk2l5eel5TAlJunxZvN2s2lo&#10;MnKOVaKdiQFj+gDesvzRcaNd7oZoxek+ppxatDPkWscldSkinQ1ksHGfQZFDSrYu7LJbsDfIToK2&#10;on9aZ4ukVZCZorQxC6n+O+mKzTQo+/avxAVdMnqXFqLVzuOfsqZpLlVd8LPri9ds+9H35wPOY6Gl&#10;Kc6uC5638vm90H/8hrvvAAAA//8DAFBLAwQUAAYACAAAACEA8LBC+N4AAAAMAQAADwAAAGRycy9k&#10;b3ducmV2LnhtbEyPXUvDMBSG7wX/QziCd1vagbXrmo4xEPFGXKf3WXPWVpOTkqRd/fdGEfTufDy8&#10;5znldjaaTeh8b0lAukyAITVW9dQKeD0+LHJgPkhSUltCAZ/oYVtdX5WyUPZCB5zq0LIYQr6QAroQ&#10;hoJz33RopF/aASnuztYZGWLrWq6cvMRwo/kqSTJuZE/xQicH3HfYfNSjEaCf3PTW7tudHx8PWf3+&#10;cl49Hychbm/m3QZYwDn8wfCtH9Whik4nO5LyTAtYpGl+F9mfKgMWkXWe3AM7/U54VfL/T1RfAAAA&#10;//8DAFBLAQItABQABgAIAAAAIQC2gziS/gAAAOEBAAATAAAAAAAAAAAAAAAAAAAAAABbQ29udGVu&#10;dF9UeXBlc10ueG1sUEsBAi0AFAAGAAgAAAAhADj9If/WAAAAlAEAAAsAAAAAAAAAAAAAAAAALwEA&#10;AF9yZWxzLy5yZWxzUEsBAi0AFAAGAAgAAAAhADReVU++AQAAzgMAAA4AAAAAAAAAAAAAAAAALgIA&#10;AGRycy9lMm9Eb2MueG1sUEsBAi0AFAAGAAgAAAAhAPCwQvjeAAAADAEAAA8AAAAAAAAAAAAAAAAA&#10;GAQAAGRycy9kb3ducmV2LnhtbFBLBQYAAAAABAAEAPMAAAAjBQAAAAA=&#10;" strokecolor="black [3200]" strokeweight=".5pt">
              <v:stroke joinstyle="miter"/>
              <o:lock v:ext="edit" shapetype="f"/>
            </v:line>
          </w:pict>
        </mc:Fallback>
      </mc:AlternateContent>
    </w:r>
    <w:r w:rsidR="008910E2">
      <w:rPr>
        <w:i/>
        <w:sz w:val="18"/>
      </w:rPr>
      <w:t>Rua do Araújo, 264 – Alta Floresta-MT - CEP– 78.580-000</w:t>
    </w:r>
  </w:p>
  <w:bookmarkEnd w:id="6"/>
  <w:p w:rsidR="008910E2" w:rsidRPr="0087461A" w:rsidRDefault="008910E2" w:rsidP="008910E2">
    <w:pPr>
      <w:pStyle w:val="Rodap"/>
      <w:jc w:val="center"/>
      <w:rPr>
        <w:lang w:val="fr-FR"/>
      </w:rPr>
    </w:pPr>
    <w:r w:rsidRPr="0087461A">
      <w:rPr>
        <w:i/>
        <w:sz w:val="18"/>
        <w:lang w:val="fr-FR"/>
      </w:rPr>
      <w:t xml:space="preserve">Fone/Fax – (66) 3521-6867 / 5471 - email: </w:t>
    </w:r>
    <w:hyperlink r:id="rId1" w:history="1">
      <w:r w:rsidRPr="003260A3">
        <w:rPr>
          <w:rStyle w:val="Hyperlink"/>
          <w:rFonts w:cs="Arial"/>
          <w:i/>
          <w:sz w:val="18"/>
          <w:lang w:val="fr-FR"/>
        </w:rPr>
        <w:t>consorcioaltotapajos@hotmail.com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DD" w:rsidRDefault="00A27BDD">
      <w:r>
        <w:separator/>
      </w:r>
    </w:p>
  </w:footnote>
  <w:footnote w:type="continuationSeparator" w:id="0">
    <w:p w:rsidR="00A27BDD" w:rsidRDefault="00A27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1418" w:type="dxa"/>
      <w:tblLook w:val="04A0" w:firstRow="1" w:lastRow="0" w:firstColumn="1" w:lastColumn="0" w:noHBand="0" w:noVBand="1"/>
    </w:tblPr>
    <w:tblGrid>
      <w:gridCol w:w="1494"/>
      <w:gridCol w:w="9138"/>
    </w:tblGrid>
    <w:tr w:rsidR="008910E2" w:rsidTr="008910E2">
      <w:tc>
        <w:tcPr>
          <w:tcW w:w="1494" w:type="dxa"/>
        </w:tcPr>
        <w:p w:rsidR="008910E2" w:rsidRPr="00062C26" w:rsidRDefault="00A423AF" w:rsidP="008910E2">
          <w:pPr>
            <w:pStyle w:val="Cabealho"/>
            <w:tabs>
              <w:tab w:val="left" w:pos="1950"/>
            </w:tabs>
            <w:spacing w:line="276" w:lineRule="auto"/>
            <w:rPr>
              <w:sz w:val="16"/>
              <w:szCs w:val="16"/>
            </w:rPr>
          </w:pPr>
          <w:r>
            <w:rPr>
              <w:noProof/>
              <w:lang w:val="pt-BR" w:eastAsia="pt-BR"/>
            </w:rPr>
            <w:drawing>
              <wp:anchor distT="0" distB="0" distL="114300" distR="114300" simplePos="0" relativeHeight="251657216" behindDoc="0" locked="0" layoutInCell="1" allowOverlap="1">
                <wp:simplePos x="0" y="0"/>
                <wp:positionH relativeFrom="column">
                  <wp:posOffset>81280</wp:posOffset>
                </wp:positionH>
                <wp:positionV relativeFrom="paragraph">
                  <wp:posOffset>-94615</wp:posOffset>
                </wp:positionV>
                <wp:extent cx="914400" cy="914400"/>
                <wp:effectExtent l="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38" w:type="dxa"/>
        </w:tcPr>
        <w:p w:rsidR="008910E2" w:rsidRPr="00062C26" w:rsidRDefault="008910E2" w:rsidP="008910E2">
          <w:pPr>
            <w:pStyle w:val="Cabealho"/>
            <w:tabs>
              <w:tab w:val="left" w:pos="1950"/>
            </w:tabs>
            <w:spacing w:line="276" w:lineRule="auto"/>
            <w:jc w:val="center"/>
            <w:rPr>
              <w:sz w:val="16"/>
              <w:szCs w:val="16"/>
            </w:rPr>
          </w:pPr>
          <w:r w:rsidRPr="00062C26">
            <w:rPr>
              <w:b/>
              <w:sz w:val="44"/>
              <w:szCs w:val="44"/>
            </w:rPr>
            <w:t>Consórcio Intermunicipal de Saúde</w:t>
          </w:r>
          <w:r>
            <w:rPr>
              <w:b/>
              <w:sz w:val="44"/>
              <w:szCs w:val="44"/>
            </w:rPr>
            <w:t xml:space="preserve"> </w:t>
          </w:r>
          <w:r w:rsidRPr="00062C26">
            <w:rPr>
              <w:b/>
              <w:sz w:val="44"/>
              <w:szCs w:val="44"/>
            </w:rPr>
            <w:t>da Região do Alto Tapajós</w:t>
          </w:r>
        </w:p>
      </w:tc>
    </w:tr>
  </w:tbl>
  <w:p w:rsidR="008910E2" w:rsidRPr="00245182" w:rsidRDefault="008910E2" w:rsidP="008910E2">
    <w:pPr>
      <w:pStyle w:val="Cabealho"/>
      <w:pBdr>
        <w:bottom w:val="thinThickSmallGap" w:sz="24" w:space="1" w:color="auto"/>
      </w:pBdr>
      <w:tabs>
        <w:tab w:val="left" w:pos="195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35C"/>
    <w:multiLevelType w:val="multilevel"/>
    <w:tmpl w:val="92043932"/>
    <w:lvl w:ilvl="0">
      <w:start w:val="1"/>
      <w:numFmt w:val="decimal"/>
      <w:lvlText w:val="%1."/>
      <w:lvlJc w:val="left"/>
      <w:pPr>
        <w:ind w:left="360" w:hanging="360"/>
      </w:pPr>
      <w:rPr>
        <w:rFonts w:cs="Times New Roman" w:hint="default"/>
        <w:spacing w:val="0"/>
        <w:w w:val="100"/>
      </w:rPr>
    </w:lvl>
    <w:lvl w:ilvl="1">
      <w:start w:val="1"/>
      <w:numFmt w:val="decimal"/>
      <w:lvlText w:val="%1.%2."/>
      <w:lvlJc w:val="left"/>
      <w:pPr>
        <w:ind w:left="792" w:hanging="432"/>
      </w:pPr>
      <w:rPr>
        <w:rFonts w:cs="Times New Roman" w:hint="default"/>
        <w:b/>
        <w:bCs w:val="0"/>
        <w:spacing w:val="0"/>
        <w:w w:val="10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3F5B90"/>
    <w:multiLevelType w:val="multilevel"/>
    <w:tmpl w:val="1BF49F9A"/>
    <w:lvl w:ilvl="0">
      <w:start w:val="1"/>
      <w:numFmt w:val="decimal"/>
      <w:lvlText w:val="%1."/>
      <w:lvlJc w:val="left"/>
      <w:pPr>
        <w:ind w:left="360" w:hanging="360"/>
      </w:pPr>
      <w:rPr>
        <w:rFonts w:cs="Times New Roman"/>
        <w:b/>
        <w:bCs/>
      </w:rPr>
    </w:lvl>
    <w:lvl w:ilvl="1">
      <w:start w:val="1"/>
      <w:numFmt w:val="decimal"/>
      <w:lvlText w:val="%1.%2."/>
      <w:lvlJc w:val="left"/>
      <w:pPr>
        <w:ind w:left="1142" w:hanging="432"/>
      </w:pPr>
      <w:rPr>
        <w:rFonts w:cs="Times New Roman"/>
        <w:b/>
        <w:bCs/>
        <w:i w:val="0"/>
        <w:iCs w:val="0"/>
      </w:rPr>
    </w:lvl>
    <w:lvl w:ilvl="2">
      <w:start w:val="1"/>
      <w:numFmt w:val="decimal"/>
      <w:lvlText w:val="%1.%2.%3."/>
      <w:lvlJc w:val="left"/>
      <w:pPr>
        <w:ind w:left="1922" w:hanging="504"/>
      </w:pPr>
      <w:rPr>
        <w:rFonts w:cs="Times New Roman" w:hint="default"/>
        <w:b/>
        <w:bCs/>
        <w:color w:val="auto"/>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8B94DF1"/>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E4F1946"/>
    <w:multiLevelType w:val="multilevel"/>
    <w:tmpl w:val="2CCCF03C"/>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b/>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75542AB"/>
    <w:multiLevelType w:val="hybridMultilevel"/>
    <w:tmpl w:val="04C07562"/>
    <w:lvl w:ilvl="0" w:tplc="5290B8EA">
      <w:start w:val="10"/>
      <w:numFmt w:val="upperRoman"/>
      <w:lvlText w:val="(%1)"/>
      <w:lvlJc w:val="left"/>
      <w:pPr>
        <w:ind w:left="720" w:hanging="720"/>
      </w:pPr>
      <w:rPr>
        <w:rFonts w:cs="Times New Roman" w:hint="default"/>
      </w:rPr>
    </w:lvl>
    <w:lvl w:ilvl="1" w:tplc="CCD21BC8">
      <w:start w:val="1"/>
      <w:numFmt w:val="lowerLetter"/>
      <w:lvlText w:val="%2)"/>
      <w:lvlJc w:val="left"/>
      <w:pPr>
        <w:ind w:left="1080" w:hanging="360"/>
      </w:pPr>
      <w:rPr>
        <w:rFonts w:cs="Times New Roman" w:hint="default"/>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
    <w:nsid w:val="1EB53BCD"/>
    <w:multiLevelType w:val="multilevel"/>
    <w:tmpl w:val="AC720266"/>
    <w:lvl w:ilvl="0">
      <w:start w:val="17"/>
      <w:numFmt w:val="decimal"/>
      <w:lvlText w:val="%1."/>
      <w:lvlJc w:val="left"/>
      <w:pPr>
        <w:ind w:left="384" w:hanging="384"/>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146"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heme="minorHAnsi" w:hAnsiTheme="minorHAnsi" w:cs="Times New Roman" w:hint="default"/>
        <w:b/>
      </w:rPr>
    </w:lvl>
    <w:lvl w:ilvl="5">
      <w:start w:val="1"/>
      <w:numFmt w:val="decimal"/>
      <w:lvlText w:val="%1.%2.%3.%4.%5.%6."/>
      <w:lvlJc w:val="left"/>
      <w:pPr>
        <w:ind w:left="1440" w:hanging="1440"/>
      </w:pPr>
      <w:rPr>
        <w:rFonts w:asciiTheme="minorHAnsi" w:hAnsiTheme="minorHAnsi" w:cs="Times New Roman" w:hint="default"/>
        <w:b/>
      </w:rPr>
    </w:lvl>
    <w:lvl w:ilvl="6">
      <w:start w:val="1"/>
      <w:numFmt w:val="decimal"/>
      <w:lvlText w:val="%1.%2.%3.%4.%5.%6.%7."/>
      <w:lvlJc w:val="left"/>
      <w:pPr>
        <w:ind w:left="1440" w:hanging="1440"/>
      </w:pPr>
      <w:rPr>
        <w:rFonts w:asciiTheme="minorHAnsi" w:hAnsiTheme="minorHAnsi" w:cs="Times New Roman" w:hint="default"/>
        <w:b/>
      </w:rPr>
    </w:lvl>
    <w:lvl w:ilvl="7">
      <w:start w:val="1"/>
      <w:numFmt w:val="decimal"/>
      <w:lvlText w:val="%1.%2.%3.%4.%5.%6.%7.%8."/>
      <w:lvlJc w:val="left"/>
      <w:pPr>
        <w:ind w:left="1800" w:hanging="1800"/>
      </w:pPr>
      <w:rPr>
        <w:rFonts w:asciiTheme="minorHAnsi" w:hAnsiTheme="minorHAnsi" w:cs="Times New Roman" w:hint="default"/>
        <w:b/>
      </w:rPr>
    </w:lvl>
    <w:lvl w:ilvl="8">
      <w:start w:val="1"/>
      <w:numFmt w:val="decimal"/>
      <w:lvlText w:val="%1.%2.%3.%4.%5.%6.%7.%8.%9."/>
      <w:lvlJc w:val="left"/>
      <w:pPr>
        <w:ind w:left="1800" w:hanging="1800"/>
      </w:pPr>
      <w:rPr>
        <w:rFonts w:asciiTheme="minorHAnsi" w:hAnsiTheme="minorHAnsi" w:cs="Times New Roman" w:hint="default"/>
        <w:b/>
      </w:rPr>
    </w:lvl>
  </w:abstractNum>
  <w:abstractNum w:abstractNumId="6">
    <w:nsid w:val="23C85CA7"/>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409151C"/>
    <w:multiLevelType w:val="multilevel"/>
    <w:tmpl w:val="12FA5A66"/>
    <w:styleLink w:val="Regramentos"/>
    <w:lvl w:ilvl="0">
      <w:start w:val="1"/>
      <w:numFmt w:val="ordinal"/>
      <w:lvlText w:val="Art. %1."/>
      <w:lvlJc w:val="left"/>
      <w:pPr>
        <w:tabs>
          <w:tab w:val="num" w:pos="851"/>
        </w:tabs>
      </w:pPr>
      <w:rPr>
        <w:rFonts w:cs="Times New Roman" w:hint="default"/>
      </w:rPr>
    </w:lvl>
    <w:lvl w:ilvl="1">
      <w:start w:val="1"/>
      <w:numFmt w:val="upperRoman"/>
      <w:lvlRestart w:val="0"/>
      <w:lvlText w:val="%2."/>
      <w:lvlJc w:val="left"/>
      <w:pPr>
        <w:tabs>
          <w:tab w:val="num" w:pos="851"/>
        </w:tabs>
      </w:pPr>
      <w:rPr>
        <w:rFonts w:cs="Times New Roman" w:hint="default"/>
      </w:rPr>
    </w:lvl>
    <w:lvl w:ilvl="2">
      <w:start w:val="1"/>
      <w:numFmt w:val="ordinalText"/>
      <w:lvlRestart w:val="0"/>
      <w:lvlText w:val="Parágrafo %3."/>
      <w:lvlJc w:val="left"/>
      <w:pPr>
        <w:tabs>
          <w:tab w:val="num" w:pos="851"/>
        </w:tabs>
      </w:pPr>
      <w:rPr>
        <w:rFonts w:cs="Times New Roman" w:hint="default"/>
      </w:rPr>
    </w:lvl>
    <w:lvl w:ilvl="3">
      <w:start w:val="1"/>
      <w:numFmt w:val="lowerLetter"/>
      <w:lvlRestart w:val="0"/>
      <w:lvlText w:val="%4)"/>
      <w:lvlJc w:val="left"/>
      <w:pPr>
        <w:tabs>
          <w:tab w:val="num" w:pos="851"/>
        </w:tabs>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E8321B8"/>
    <w:multiLevelType w:val="multilevel"/>
    <w:tmpl w:val="E79248B0"/>
    <w:lvl w:ilvl="0">
      <w:start w:val="28"/>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16D7004"/>
    <w:multiLevelType w:val="multilevel"/>
    <w:tmpl w:val="F1420C74"/>
    <w:styleLink w:val="Leiseregras"/>
    <w:lvl w:ilvl="0">
      <w:start w:val="1"/>
      <w:numFmt w:val="ordinal"/>
      <w:lvlText w:val="Art. %1."/>
      <w:lvlJc w:val="left"/>
      <w:pPr>
        <w:tabs>
          <w:tab w:val="num" w:pos="851"/>
        </w:tabs>
      </w:pPr>
      <w:rPr>
        <w:rFonts w:cs="Times New Roman" w:hint="default"/>
        <w:b/>
        <w:bCs/>
      </w:rPr>
    </w:lvl>
    <w:lvl w:ilvl="1">
      <w:start w:val="10"/>
      <w:numFmt w:val="decimal"/>
      <w:lvlText w:val="Art. %2."/>
      <w:lvlJc w:val="left"/>
      <w:pPr>
        <w:tabs>
          <w:tab w:val="num" w:pos="851"/>
        </w:tabs>
      </w:pPr>
      <w:rPr>
        <w:rFonts w:cs="Times New Roman" w:hint="default"/>
        <w:b/>
        <w:i w:val="0"/>
      </w:rPr>
    </w:lvl>
    <w:lvl w:ilvl="2">
      <w:start w:val="1"/>
      <w:numFmt w:val="upperRoman"/>
      <w:lvlText w:val="%3."/>
      <w:lvlJc w:val="left"/>
      <w:pPr>
        <w:tabs>
          <w:tab w:val="num" w:pos="851"/>
        </w:tabs>
      </w:pPr>
      <w:rPr>
        <w:rFonts w:cs="Times New Roman" w:hint="default"/>
        <w:b/>
        <w:i w:val="0"/>
      </w:rPr>
    </w:lvl>
    <w:lvl w:ilvl="3">
      <w:start w:val="1"/>
      <w:numFmt w:val="none"/>
      <w:lvlText w:val="Parágrafo Único."/>
      <w:lvlJc w:val="left"/>
      <w:pPr>
        <w:tabs>
          <w:tab w:val="num" w:pos="851"/>
        </w:tabs>
      </w:pPr>
      <w:rPr>
        <w:rFonts w:cs="Times New Roman" w:hint="default"/>
        <w:b/>
        <w:i w:val="0"/>
      </w:rPr>
    </w:lvl>
    <w:lvl w:ilvl="4">
      <w:start w:val="1"/>
      <w:numFmt w:val="ordinal"/>
      <w:lvlText w:val="§ %5."/>
      <w:lvlJc w:val="left"/>
      <w:rPr>
        <w:rFonts w:cs="Times New Roman" w:hint="default"/>
        <w:b/>
        <w:i w:val="0"/>
      </w:rPr>
    </w:lvl>
    <w:lvl w:ilvl="5">
      <w:start w:val="1"/>
      <w:numFmt w:val="none"/>
      <w:lvlText w:val="a)"/>
      <w:lvlJc w:val="left"/>
      <w:rPr>
        <w:rFonts w:cs="Times New Roman" w:hint="default"/>
        <w:b/>
        <w:i w:val="0"/>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35065D7C"/>
    <w:multiLevelType w:val="multilevel"/>
    <w:tmpl w:val="0E5AD0A0"/>
    <w:lvl w:ilvl="0">
      <w:start w:val="4"/>
      <w:numFmt w:val="decimal"/>
      <w:lvlText w:val="%1"/>
      <w:lvlJc w:val="left"/>
      <w:pPr>
        <w:ind w:left="100" w:hanging="502"/>
      </w:pPr>
      <w:rPr>
        <w:rFonts w:cs="Times New Roman" w:hint="default"/>
      </w:rPr>
    </w:lvl>
    <w:lvl w:ilvl="1">
      <w:start w:val="1"/>
      <w:numFmt w:val="decimal"/>
      <w:lvlText w:val="%1.%2."/>
      <w:lvlJc w:val="left"/>
      <w:pPr>
        <w:ind w:left="100" w:hanging="502"/>
      </w:pPr>
      <w:rPr>
        <w:rFonts w:ascii="Arial" w:eastAsia="Times New Roman" w:hAnsi="Arial" w:cs="Arial" w:hint="default"/>
        <w:b w:val="0"/>
        <w:bCs w:val="0"/>
        <w:i w:val="0"/>
        <w:iCs w:val="0"/>
        <w:spacing w:val="0"/>
        <w:w w:val="100"/>
        <w:sz w:val="24"/>
        <w:szCs w:val="24"/>
      </w:rPr>
    </w:lvl>
    <w:lvl w:ilvl="2">
      <w:numFmt w:val="bullet"/>
      <w:lvlText w:val="•"/>
      <w:lvlJc w:val="left"/>
      <w:pPr>
        <w:ind w:left="1994" w:hanging="502"/>
      </w:pPr>
      <w:rPr>
        <w:rFonts w:hint="default"/>
      </w:rPr>
    </w:lvl>
    <w:lvl w:ilvl="3">
      <w:numFmt w:val="bullet"/>
      <w:lvlText w:val="•"/>
      <w:lvlJc w:val="left"/>
      <w:pPr>
        <w:ind w:left="2941" w:hanging="502"/>
      </w:pPr>
      <w:rPr>
        <w:rFonts w:hint="default"/>
      </w:rPr>
    </w:lvl>
    <w:lvl w:ilvl="4">
      <w:numFmt w:val="bullet"/>
      <w:lvlText w:val="•"/>
      <w:lvlJc w:val="left"/>
      <w:pPr>
        <w:ind w:left="3888" w:hanging="502"/>
      </w:pPr>
      <w:rPr>
        <w:rFonts w:hint="default"/>
      </w:rPr>
    </w:lvl>
    <w:lvl w:ilvl="5">
      <w:numFmt w:val="bullet"/>
      <w:lvlText w:val="•"/>
      <w:lvlJc w:val="left"/>
      <w:pPr>
        <w:ind w:left="4835" w:hanging="502"/>
      </w:pPr>
      <w:rPr>
        <w:rFonts w:hint="default"/>
      </w:rPr>
    </w:lvl>
    <w:lvl w:ilvl="6">
      <w:numFmt w:val="bullet"/>
      <w:lvlText w:val="•"/>
      <w:lvlJc w:val="left"/>
      <w:pPr>
        <w:ind w:left="5782" w:hanging="502"/>
      </w:pPr>
      <w:rPr>
        <w:rFonts w:hint="default"/>
      </w:rPr>
    </w:lvl>
    <w:lvl w:ilvl="7">
      <w:numFmt w:val="bullet"/>
      <w:lvlText w:val="•"/>
      <w:lvlJc w:val="left"/>
      <w:pPr>
        <w:ind w:left="6729" w:hanging="502"/>
      </w:pPr>
      <w:rPr>
        <w:rFonts w:hint="default"/>
      </w:rPr>
    </w:lvl>
    <w:lvl w:ilvl="8">
      <w:numFmt w:val="bullet"/>
      <w:lvlText w:val="•"/>
      <w:lvlJc w:val="left"/>
      <w:pPr>
        <w:ind w:left="7676" w:hanging="502"/>
      </w:pPr>
      <w:rPr>
        <w:rFonts w:hint="default"/>
      </w:rPr>
    </w:lvl>
  </w:abstractNum>
  <w:abstractNum w:abstractNumId="11">
    <w:nsid w:val="36C72A06"/>
    <w:multiLevelType w:val="multilevel"/>
    <w:tmpl w:val="AE3010C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6FE606D"/>
    <w:multiLevelType w:val="multilevel"/>
    <w:tmpl w:val="950A481C"/>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b/>
        <w:bCs/>
      </w:rPr>
    </w:lvl>
    <w:lvl w:ilvl="2">
      <w:start w:val="1"/>
      <w:numFmt w:val="decimal"/>
      <w:isLgl/>
      <w:lvlText w:val="%1.%2.%3."/>
      <w:lvlJc w:val="left"/>
      <w:pPr>
        <w:ind w:left="1080" w:hanging="720"/>
      </w:pPr>
      <w:rPr>
        <w:rFonts w:cs="Times New Roman" w:hint="default"/>
        <w:b/>
        <w:bCs/>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389E5234"/>
    <w:multiLevelType w:val="multilevel"/>
    <w:tmpl w:val="60F0306C"/>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BA72570"/>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A8F1304"/>
    <w:multiLevelType w:val="multilevel"/>
    <w:tmpl w:val="4A8F130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4D587B4C"/>
    <w:multiLevelType w:val="hybridMultilevel"/>
    <w:tmpl w:val="E932CB4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4FC176C4"/>
    <w:multiLevelType w:val="hybridMultilevel"/>
    <w:tmpl w:val="F8160FF4"/>
    <w:lvl w:ilvl="0" w:tplc="44B0AA0C">
      <w:start w:val="1"/>
      <w:numFmt w:val="lowerLetter"/>
      <w:lvlText w:val="%1)"/>
      <w:lvlJc w:val="left"/>
      <w:pPr>
        <w:ind w:left="228"/>
      </w:pPr>
      <w:rPr>
        <w:rFonts w:ascii="Arial" w:eastAsia="Times New Roman" w:hAnsi="Arial" w:cs="Arial"/>
        <w:b w:val="0"/>
        <w:i w:val="0"/>
        <w:strike w:val="0"/>
        <w:dstrike w:val="0"/>
        <w:color w:val="000000"/>
        <w:sz w:val="20"/>
        <w:szCs w:val="20"/>
        <w:u w:val="none" w:color="000000"/>
        <w:vertAlign w:val="baseline"/>
      </w:rPr>
    </w:lvl>
    <w:lvl w:ilvl="1" w:tplc="17987408">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E702E92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A2CE5A5C">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F036DEEA">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467A2594">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F4D8BFB8">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74BA8512">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89C028CC">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18">
    <w:nsid w:val="521A769A"/>
    <w:multiLevelType w:val="multilevel"/>
    <w:tmpl w:val="4CD2A508"/>
    <w:styleLink w:val="Legislao"/>
    <w:lvl w:ilvl="0">
      <w:start w:val="1"/>
      <w:numFmt w:val="ordinal"/>
      <w:lvlText w:val="Art. %1"/>
      <w:lvlJc w:val="left"/>
      <w:pPr>
        <w:ind w:left="1800" w:hanging="360"/>
      </w:pPr>
      <w:rPr>
        <w:rFonts w:cs="Times New Roman" w:hint="default"/>
      </w:rPr>
    </w:lvl>
    <w:lvl w:ilvl="1">
      <w:start w:val="1"/>
      <w:numFmt w:val="upperRoman"/>
      <w:lvlText w:val="%2)"/>
      <w:lvlJc w:val="left"/>
      <w:pPr>
        <w:ind w:left="1440"/>
      </w:pPr>
      <w:rPr>
        <w:rFonts w:cs="Times New Roman" w:hint="default"/>
      </w:rPr>
    </w:lvl>
    <w:lvl w:ilvl="2">
      <w:start w:val="1"/>
      <w:numFmt w:val="ordinalText"/>
      <w:lvlText w:val="Parágrafo %3."/>
      <w:lvlJc w:val="left"/>
      <w:pPr>
        <w:ind w:left="1440"/>
      </w:pPr>
      <w:rPr>
        <w:rFonts w:cs="Times New Roman" w:hint="default"/>
      </w:rPr>
    </w:lvl>
    <w:lvl w:ilvl="3">
      <w:start w:val="1"/>
      <w:numFmt w:val="lowerLetter"/>
      <w:lvlText w:val="%4)"/>
      <w:lvlJc w:val="left"/>
      <w:pPr>
        <w:tabs>
          <w:tab w:val="num" w:pos="2517"/>
        </w:tabs>
        <w:ind w:left="144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left"/>
      <w:pPr>
        <w:ind w:left="3600" w:hanging="36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320" w:hanging="360"/>
      </w:pPr>
      <w:rPr>
        <w:rFonts w:cs="Times New Roman" w:hint="default"/>
      </w:rPr>
    </w:lvl>
    <w:lvl w:ilvl="8">
      <w:start w:val="1"/>
      <w:numFmt w:val="lowerRoman"/>
      <w:lvlText w:val="%9."/>
      <w:lvlJc w:val="left"/>
      <w:pPr>
        <w:ind w:left="4680" w:hanging="360"/>
      </w:pPr>
      <w:rPr>
        <w:rFonts w:cs="Times New Roman" w:hint="default"/>
      </w:rPr>
    </w:lvl>
  </w:abstractNum>
  <w:abstractNum w:abstractNumId="19">
    <w:nsid w:val="5363360A"/>
    <w:multiLevelType w:val="hybridMultilevel"/>
    <w:tmpl w:val="D780E48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613D264B"/>
    <w:multiLevelType w:val="multilevel"/>
    <w:tmpl w:val="2CCCF03C"/>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b/>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AFC209D"/>
    <w:multiLevelType w:val="hybridMultilevel"/>
    <w:tmpl w:val="D3B0907C"/>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74DD20CB"/>
    <w:multiLevelType w:val="multilevel"/>
    <w:tmpl w:val="315279A0"/>
    <w:lvl w:ilvl="0">
      <w:start w:val="1"/>
      <w:numFmt w:val="decimal"/>
      <w:lvlText w:val="%1."/>
      <w:lvlJc w:val="left"/>
      <w:pPr>
        <w:ind w:left="360" w:hanging="360"/>
      </w:pPr>
      <w:rPr>
        <w:rFonts w:cs="Times New Roman" w:hint="default"/>
        <w:b/>
        <w:bCs/>
        <w:color w:val="auto"/>
      </w:rPr>
    </w:lvl>
    <w:lvl w:ilvl="1">
      <w:start w:val="1"/>
      <w:numFmt w:val="decimal"/>
      <w:lvlText w:val="%1.%2."/>
      <w:lvlJc w:val="left"/>
      <w:pPr>
        <w:ind w:left="792" w:hanging="432"/>
      </w:pPr>
      <w:rPr>
        <w:rFonts w:cs="Times New Roman" w:hint="default"/>
        <w:b/>
        <w:bCs/>
        <w:i w:val="0"/>
        <w:iCs w:val="0"/>
      </w:rPr>
    </w:lvl>
    <w:lvl w:ilvl="2">
      <w:start w:val="1"/>
      <w:numFmt w:val="lowerLetter"/>
      <w:lvlText w:val="%3)"/>
      <w:lvlJc w:val="left"/>
      <w:pPr>
        <w:ind w:left="1080" w:hanging="36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8"/>
  </w:num>
  <w:num w:numId="2">
    <w:abstractNumId w:val="7"/>
  </w:num>
  <w:num w:numId="3">
    <w:abstractNumId w:val="9"/>
  </w:num>
  <w:num w:numId="4">
    <w:abstractNumId w:val="10"/>
  </w:num>
  <w:num w:numId="5">
    <w:abstractNumId w:val="0"/>
  </w:num>
  <w:num w:numId="6">
    <w:abstractNumId w:val="2"/>
  </w:num>
  <w:num w:numId="7">
    <w:abstractNumId w:val="6"/>
  </w:num>
  <w:num w:numId="8">
    <w:abstractNumId w:val="17"/>
  </w:num>
  <w:num w:numId="9">
    <w:abstractNumId w:val="11"/>
  </w:num>
  <w:num w:numId="10">
    <w:abstractNumId w:val="12"/>
  </w:num>
  <w:num w:numId="11">
    <w:abstractNumId w:val="16"/>
  </w:num>
  <w:num w:numId="12">
    <w:abstractNumId w:val="4"/>
  </w:num>
  <w:num w:numId="13">
    <w:abstractNumId w:val="5"/>
  </w:num>
  <w:num w:numId="14">
    <w:abstractNumId w:val="15"/>
  </w:num>
  <w:num w:numId="15">
    <w:abstractNumId w:val="19"/>
  </w:num>
  <w:num w:numId="16">
    <w:abstractNumId w:val="14"/>
  </w:num>
  <w:num w:numId="17">
    <w:abstractNumId w:val="3"/>
  </w:num>
  <w:num w:numId="18">
    <w:abstractNumId w:val="1"/>
  </w:num>
  <w:num w:numId="19">
    <w:abstractNumId w:val="20"/>
  </w:num>
  <w:num w:numId="20">
    <w:abstractNumId w:val="2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4A"/>
    <w:rsid w:val="0000371B"/>
    <w:rsid w:val="00062C26"/>
    <w:rsid w:val="00067596"/>
    <w:rsid w:val="00095D5E"/>
    <w:rsid w:val="000B6B8E"/>
    <w:rsid w:val="00112E12"/>
    <w:rsid w:val="001162DC"/>
    <w:rsid w:val="0014382F"/>
    <w:rsid w:val="00154EB2"/>
    <w:rsid w:val="00162689"/>
    <w:rsid w:val="00183AD9"/>
    <w:rsid w:val="00184691"/>
    <w:rsid w:val="001933D7"/>
    <w:rsid w:val="001E0E31"/>
    <w:rsid w:val="0023129F"/>
    <w:rsid w:val="0023338A"/>
    <w:rsid w:val="002427AA"/>
    <w:rsid w:val="00245182"/>
    <w:rsid w:val="00245E6A"/>
    <w:rsid w:val="00277CA4"/>
    <w:rsid w:val="002854E5"/>
    <w:rsid w:val="00287B3D"/>
    <w:rsid w:val="002943CD"/>
    <w:rsid w:val="002A318A"/>
    <w:rsid w:val="002B0F98"/>
    <w:rsid w:val="002B2264"/>
    <w:rsid w:val="002B27B4"/>
    <w:rsid w:val="002E0E61"/>
    <w:rsid w:val="002E2568"/>
    <w:rsid w:val="00323AC1"/>
    <w:rsid w:val="003260A3"/>
    <w:rsid w:val="00330DD5"/>
    <w:rsid w:val="00361181"/>
    <w:rsid w:val="00372413"/>
    <w:rsid w:val="00375734"/>
    <w:rsid w:val="003E126F"/>
    <w:rsid w:val="00414919"/>
    <w:rsid w:val="00420D31"/>
    <w:rsid w:val="00430553"/>
    <w:rsid w:val="00440C48"/>
    <w:rsid w:val="00441A49"/>
    <w:rsid w:val="004560D3"/>
    <w:rsid w:val="00480690"/>
    <w:rsid w:val="004871FE"/>
    <w:rsid w:val="004C3970"/>
    <w:rsid w:val="004D1ABB"/>
    <w:rsid w:val="004F260A"/>
    <w:rsid w:val="00507906"/>
    <w:rsid w:val="00526839"/>
    <w:rsid w:val="0053473D"/>
    <w:rsid w:val="00537069"/>
    <w:rsid w:val="005408B2"/>
    <w:rsid w:val="005B4E6C"/>
    <w:rsid w:val="005C324F"/>
    <w:rsid w:val="005D030D"/>
    <w:rsid w:val="005D46F0"/>
    <w:rsid w:val="005F2418"/>
    <w:rsid w:val="006059A9"/>
    <w:rsid w:val="00611DCA"/>
    <w:rsid w:val="00623EC8"/>
    <w:rsid w:val="00636085"/>
    <w:rsid w:val="00637888"/>
    <w:rsid w:val="00645B88"/>
    <w:rsid w:val="00647AED"/>
    <w:rsid w:val="00663B1D"/>
    <w:rsid w:val="0069536C"/>
    <w:rsid w:val="006A3829"/>
    <w:rsid w:val="006A69AE"/>
    <w:rsid w:val="006C34FC"/>
    <w:rsid w:val="006D0732"/>
    <w:rsid w:val="006D23E0"/>
    <w:rsid w:val="006F01B4"/>
    <w:rsid w:val="00713179"/>
    <w:rsid w:val="0072479D"/>
    <w:rsid w:val="00732709"/>
    <w:rsid w:val="00746B3C"/>
    <w:rsid w:val="00754936"/>
    <w:rsid w:val="0075559D"/>
    <w:rsid w:val="00795BFA"/>
    <w:rsid w:val="007B674A"/>
    <w:rsid w:val="007E3682"/>
    <w:rsid w:val="007E54D9"/>
    <w:rsid w:val="00806CC8"/>
    <w:rsid w:val="00823176"/>
    <w:rsid w:val="00871A53"/>
    <w:rsid w:val="0087461A"/>
    <w:rsid w:val="008910E2"/>
    <w:rsid w:val="008A0CBE"/>
    <w:rsid w:val="008A6B44"/>
    <w:rsid w:val="008C4B6E"/>
    <w:rsid w:val="008D7122"/>
    <w:rsid w:val="009026D4"/>
    <w:rsid w:val="00916DE7"/>
    <w:rsid w:val="00936E05"/>
    <w:rsid w:val="00937049"/>
    <w:rsid w:val="009536BC"/>
    <w:rsid w:val="00967FDB"/>
    <w:rsid w:val="00971CA8"/>
    <w:rsid w:val="009815E0"/>
    <w:rsid w:val="009A17EC"/>
    <w:rsid w:val="009A48E7"/>
    <w:rsid w:val="009E1FD9"/>
    <w:rsid w:val="009E2365"/>
    <w:rsid w:val="009F6952"/>
    <w:rsid w:val="009F6AA0"/>
    <w:rsid w:val="00A16C07"/>
    <w:rsid w:val="00A171AD"/>
    <w:rsid w:val="00A27BDD"/>
    <w:rsid w:val="00A3796E"/>
    <w:rsid w:val="00A423AF"/>
    <w:rsid w:val="00A45DB7"/>
    <w:rsid w:val="00A64F8D"/>
    <w:rsid w:val="00A75F3C"/>
    <w:rsid w:val="00A84A3C"/>
    <w:rsid w:val="00A939EA"/>
    <w:rsid w:val="00AB00B6"/>
    <w:rsid w:val="00AD34EA"/>
    <w:rsid w:val="00AD7B9B"/>
    <w:rsid w:val="00AD7E77"/>
    <w:rsid w:val="00AE7EEF"/>
    <w:rsid w:val="00AF105C"/>
    <w:rsid w:val="00AF66CB"/>
    <w:rsid w:val="00B11C68"/>
    <w:rsid w:val="00B13EE5"/>
    <w:rsid w:val="00B23A96"/>
    <w:rsid w:val="00B52CC5"/>
    <w:rsid w:val="00B67766"/>
    <w:rsid w:val="00B9568A"/>
    <w:rsid w:val="00B95C6E"/>
    <w:rsid w:val="00B95CF4"/>
    <w:rsid w:val="00BA0932"/>
    <w:rsid w:val="00BB426B"/>
    <w:rsid w:val="00BB6C43"/>
    <w:rsid w:val="00BD4162"/>
    <w:rsid w:val="00C10291"/>
    <w:rsid w:val="00C2169C"/>
    <w:rsid w:val="00C217B9"/>
    <w:rsid w:val="00C37F9C"/>
    <w:rsid w:val="00C51096"/>
    <w:rsid w:val="00C53DE3"/>
    <w:rsid w:val="00C96B71"/>
    <w:rsid w:val="00CA0EA8"/>
    <w:rsid w:val="00CC5A92"/>
    <w:rsid w:val="00CE3C1B"/>
    <w:rsid w:val="00D07046"/>
    <w:rsid w:val="00D14B07"/>
    <w:rsid w:val="00D20B01"/>
    <w:rsid w:val="00D22A54"/>
    <w:rsid w:val="00D30E35"/>
    <w:rsid w:val="00D47F60"/>
    <w:rsid w:val="00D509C1"/>
    <w:rsid w:val="00D545D8"/>
    <w:rsid w:val="00D7633A"/>
    <w:rsid w:val="00D808EE"/>
    <w:rsid w:val="00DB04E9"/>
    <w:rsid w:val="00DC7237"/>
    <w:rsid w:val="00DF39E9"/>
    <w:rsid w:val="00E1613D"/>
    <w:rsid w:val="00E22A7F"/>
    <w:rsid w:val="00E23FBC"/>
    <w:rsid w:val="00E426C7"/>
    <w:rsid w:val="00E42B55"/>
    <w:rsid w:val="00E43791"/>
    <w:rsid w:val="00E5548B"/>
    <w:rsid w:val="00E60BFA"/>
    <w:rsid w:val="00E730DE"/>
    <w:rsid w:val="00E8030D"/>
    <w:rsid w:val="00EA057D"/>
    <w:rsid w:val="00EC4BCB"/>
    <w:rsid w:val="00F07C86"/>
    <w:rsid w:val="00F15772"/>
    <w:rsid w:val="00F40714"/>
    <w:rsid w:val="00F46C9D"/>
    <w:rsid w:val="00F478C7"/>
    <w:rsid w:val="00FC19DC"/>
    <w:rsid w:val="00FC3FF7"/>
    <w:rsid w:val="00FD4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kern w:val="2"/>
        <w:sz w:val="22"/>
        <w:szCs w:val="22"/>
        <w:lang w:val="pt-BR" w:eastAsia="en-US" w:bidi="ar-SA"/>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4A"/>
    <w:pPr>
      <w:widowControl w:val="0"/>
      <w:autoSpaceDE w:val="0"/>
      <w:autoSpaceDN w:val="0"/>
      <w:spacing w:before="0" w:beforeAutospacing="0" w:after="0" w:afterAutospacing="0" w:line="240" w:lineRule="auto"/>
      <w:jc w:val="left"/>
    </w:pPr>
    <w:rPr>
      <w:rFonts w:ascii="Arial" w:hAnsi="Arial" w:cs="Arial"/>
      <w:kern w:val="0"/>
      <w:lang w:val="pt-PT"/>
    </w:rPr>
  </w:style>
  <w:style w:type="paragraph" w:styleId="Ttulo1">
    <w:name w:val="heading 1"/>
    <w:aliases w:val="título 1"/>
    <w:basedOn w:val="Normal"/>
    <w:next w:val="Normal"/>
    <w:link w:val="Ttulo1Char"/>
    <w:uiPriority w:val="9"/>
    <w:qFormat/>
    <w:rsid w:val="007B674A"/>
    <w:pPr>
      <w:keepNext/>
      <w:keepLines/>
      <w:spacing w:before="360" w:after="80"/>
      <w:outlineLvl w:val="0"/>
    </w:pPr>
    <w:rPr>
      <w:rFonts w:asciiTheme="majorHAnsi" w:eastAsiaTheme="majorEastAsia" w:hAnsiTheme="majorHAnsi" w:cs="Times New Roman"/>
      <w:color w:val="0F4761" w:themeColor="accent1" w:themeShade="BF"/>
      <w:sz w:val="40"/>
      <w:szCs w:val="40"/>
    </w:rPr>
  </w:style>
  <w:style w:type="paragraph" w:styleId="Ttulo2">
    <w:name w:val="heading 2"/>
    <w:basedOn w:val="Normal"/>
    <w:next w:val="Normal"/>
    <w:link w:val="Ttulo2Char"/>
    <w:uiPriority w:val="9"/>
    <w:unhideWhenUsed/>
    <w:qFormat/>
    <w:rsid w:val="001933D7"/>
    <w:pPr>
      <w:keepNext/>
      <w:keepLines/>
      <w:spacing w:before="40"/>
      <w:jc w:val="center"/>
      <w:outlineLvl w:val="1"/>
    </w:pPr>
    <w:rPr>
      <w:rFonts w:eastAsiaTheme="majorEastAsia" w:cs="Times New Roman"/>
      <w:b/>
      <w:sz w:val="28"/>
      <w:szCs w:val="26"/>
      <w:lang w:eastAsia="pt-BR"/>
    </w:rPr>
  </w:style>
  <w:style w:type="paragraph" w:styleId="Ttulo3">
    <w:name w:val="heading 3"/>
    <w:basedOn w:val="Normal"/>
    <w:next w:val="Normal"/>
    <w:link w:val="Ttulo3Char"/>
    <w:uiPriority w:val="9"/>
    <w:semiHidden/>
    <w:unhideWhenUsed/>
    <w:qFormat/>
    <w:rsid w:val="007B674A"/>
    <w:pPr>
      <w:keepNext/>
      <w:keepLines/>
      <w:spacing w:before="160" w:after="80"/>
      <w:outlineLvl w:val="2"/>
    </w:pPr>
    <w:rPr>
      <w:rFonts w:eastAsiaTheme="majorEastAsia" w:cs="Times New Roman"/>
      <w:color w:val="0F4761" w:themeColor="accent1" w:themeShade="BF"/>
      <w:sz w:val="28"/>
      <w:szCs w:val="28"/>
    </w:rPr>
  </w:style>
  <w:style w:type="paragraph" w:styleId="Ttulo4">
    <w:name w:val="heading 4"/>
    <w:basedOn w:val="Normal"/>
    <w:next w:val="Normal"/>
    <w:link w:val="Ttulo4Char"/>
    <w:uiPriority w:val="9"/>
    <w:semiHidden/>
    <w:unhideWhenUsed/>
    <w:qFormat/>
    <w:rsid w:val="007B674A"/>
    <w:pPr>
      <w:keepNext/>
      <w:keepLines/>
      <w:spacing w:before="80" w:after="40"/>
      <w:outlineLvl w:val="3"/>
    </w:pPr>
    <w:rPr>
      <w:rFonts w:eastAsiaTheme="majorEastAsia" w:cs="Times New Roman"/>
      <w:i/>
      <w:iCs/>
      <w:color w:val="0F4761" w:themeColor="accent1" w:themeShade="BF"/>
    </w:rPr>
  </w:style>
  <w:style w:type="paragraph" w:styleId="Ttulo5">
    <w:name w:val="heading 5"/>
    <w:basedOn w:val="Normal"/>
    <w:next w:val="Normal"/>
    <w:link w:val="Ttulo5Char"/>
    <w:uiPriority w:val="9"/>
    <w:semiHidden/>
    <w:unhideWhenUsed/>
    <w:qFormat/>
    <w:rsid w:val="007B674A"/>
    <w:pPr>
      <w:keepNext/>
      <w:keepLines/>
      <w:spacing w:before="80" w:after="40"/>
      <w:outlineLvl w:val="4"/>
    </w:pPr>
    <w:rPr>
      <w:rFonts w:eastAsiaTheme="majorEastAsia" w:cs="Times New Roman"/>
      <w:color w:val="0F4761" w:themeColor="accent1" w:themeShade="BF"/>
    </w:rPr>
  </w:style>
  <w:style w:type="paragraph" w:styleId="Ttulo6">
    <w:name w:val="heading 6"/>
    <w:basedOn w:val="Normal"/>
    <w:next w:val="Normal"/>
    <w:link w:val="Ttulo6Char"/>
    <w:uiPriority w:val="9"/>
    <w:semiHidden/>
    <w:unhideWhenUsed/>
    <w:qFormat/>
    <w:rsid w:val="007B674A"/>
    <w:pPr>
      <w:keepNext/>
      <w:keepLines/>
      <w:spacing w:before="40"/>
      <w:outlineLvl w:val="5"/>
    </w:pPr>
    <w:rPr>
      <w:rFonts w:eastAsiaTheme="majorEastAsia" w:cs="Times New Roman"/>
      <w:i/>
      <w:iCs/>
      <w:color w:val="595959" w:themeColor="text1" w:themeTint="A6"/>
    </w:rPr>
  </w:style>
  <w:style w:type="paragraph" w:styleId="Ttulo7">
    <w:name w:val="heading 7"/>
    <w:basedOn w:val="Normal"/>
    <w:next w:val="Normal"/>
    <w:link w:val="Ttulo7Char"/>
    <w:uiPriority w:val="9"/>
    <w:semiHidden/>
    <w:unhideWhenUsed/>
    <w:qFormat/>
    <w:rsid w:val="007B674A"/>
    <w:pPr>
      <w:keepNext/>
      <w:keepLines/>
      <w:spacing w:before="40"/>
      <w:outlineLvl w:val="6"/>
    </w:pPr>
    <w:rPr>
      <w:rFonts w:eastAsiaTheme="majorEastAsia" w:cs="Times New Roman"/>
      <w:color w:val="595959" w:themeColor="text1" w:themeTint="A6"/>
    </w:rPr>
  </w:style>
  <w:style w:type="paragraph" w:styleId="Ttulo8">
    <w:name w:val="heading 8"/>
    <w:basedOn w:val="Normal"/>
    <w:next w:val="Normal"/>
    <w:link w:val="Ttulo8Char"/>
    <w:uiPriority w:val="9"/>
    <w:semiHidden/>
    <w:unhideWhenUsed/>
    <w:qFormat/>
    <w:rsid w:val="007B674A"/>
    <w:pPr>
      <w:keepNext/>
      <w:keepLines/>
      <w:outlineLvl w:val="7"/>
    </w:pPr>
    <w:rPr>
      <w:rFonts w:eastAsiaTheme="majorEastAsia" w:cs="Times New Roman"/>
      <w:i/>
      <w:iCs/>
      <w:color w:val="272727" w:themeColor="text1" w:themeTint="D8"/>
    </w:rPr>
  </w:style>
  <w:style w:type="paragraph" w:styleId="Ttulo9">
    <w:name w:val="heading 9"/>
    <w:basedOn w:val="Normal"/>
    <w:next w:val="Normal"/>
    <w:link w:val="Ttulo9Char"/>
    <w:uiPriority w:val="9"/>
    <w:semiHidden/>
    <w:unhideWhenUsed/>
    <w:qFormat/>
    <w:rsid w:val="007B674A"/>
    <w:pPr>
      <w:keepNext/>
      <w:keepLines/>
      <w:outlineLvl w:val="8"/>
    </w:pPr>
    <w:rPr>
      <w:rFonts w:eastAsiaTheme="majorEastAsia" w:cs="Times New Roman"/>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
    <w:rsid w:val="007B674A"/>
    <w:rPr>
      <w:rFonts w:asciiTheme="majorHAnsi" w:eastAsiaTheme="majorEastAsia" w:hAnsiTheme="majorHAnsi" w:cs="Times New Roman"/>
      <w:color w:val="0F4761" w:themeColor="accent1" w:themeShade="BF"/>
      <w:sz w:val="40"/>
      <w:szCs w:val="40"/>
    </w:rPr>
  </w:style>
  <w:style w:type="character" w:customStyle="1" w:styleId="Ttulo2Char">
    <w:name w:val="Título 2 Char"/>
    <w:basedOn w:val="Fontepargpadro"/>
    <w:link w:val="Ttulo2"/>
    <w:uiPriority w:val="9"/>
    <w:rsid w:val="001933D7"/>
    <w:rPr>
      <w:rFonts w:ascii="Arial" w:eastAsiaTheme="majorEastAsia" w:hAnsi="Arial" w:cs="Times New Roman"/>
      <w:b/>
      <w:sz w:val="26"/>
      <w:szCs w:val="26"/>
      <w:lang w:val="x-none" w:eastAsia="pt-BR"/>
    </w:rPr>
  </w:style>
  <w:style w:type="character" w:customStyle="1" w:styleId="Ttulo3Char">
    <w:name w:val="Título 3 Char"/>
    <w:basedOn w:val="Fontepargpadro"/>
    <w:link w:val="Ttulo3"/>
    <w:uiPriority w:val="9"/>
    <w:semiHidden/>
    <w:rsid w:val="007B674A"/>
    <w:rPr>
      <w:rFonts w:eastAsiaTheme="majorEastAsia" w:cs="Times New Roman"/>
      <w:color w:val="0F4761" w:themeColor="accent1" w:themeShade="BF"/>
      <w:sz w:val="28"/>
      <w:szCs w:val="28"/>
    </w:rPr>
  </w:style>
  <w:style w:type="character" w:customStyle="1" w:styleId="Ttulo4Char">
    <w:name w:val="Título 4 Char"/>
    <w:basedOn w:val="Fontepargpadro"/>
    <w:link w:val="Ttulo4"/>
    <w:uiPriority w:val="9"/>
    <w:semiHidden/>
    <w:rsid w:val="007B674A"/>
    <w:rPr>
      <w:rFonts w:eastAsiaTheme="majorEastAsia" w:cs="Times New Roman"/>
      <w:i/>
      <w:iCs/>
      <w:color w:val="0F4761" w:themeColor="accent1" w:themeShade="BF"/>
    </w:rPr>
  </w:style>
  <w:style w:type="character" w:customStyle="1" w:styleId="Ttulo5Char">
    <w:name w:val="Título 5 Char"/>
    <w:basedOn w:val="Fontepargpadro"/>
    <w:link w:val="Ttulo5"/>
    <w:uiPriority w:val="9"/>
    <w:semiHidden/>
    <w:rsid w:val="007B674A"/>
    <w:rPr>
      <w:rFonts w:eastAsiaTheme="majorEastAsia" w:cs="Times New Roman"/>
      <w:color w:val="0F4761" w:themeColor="accent1" w:themeShade="BF"/>
    </w:rPr>
  </w:style>
  <w:style w:type="character" w:customStyle="1" w:styleId="Ttulo6Char">
    <w:name w:val="Título 6 Char"/>
    <w:basedOn w:val="Fontepargpadro"/>
    <w:link w:val="Ttulo6"/>
    <w:uiPriority w:val="9"/>
    <w:semiHidden/>
    <w:rsid w:val="007B674A"/>
    <w:rPr>
      <w:rFonts w:eastAsiaTheme="majorEastAsia" w:cs="Times New Roman"/>
      <w:i/>
      <w:iCs/>
      <w:color w:val="595959" w:themeColor="text1" w:themeTint="A6"/>
    </w:rPr>
  </w:style>
  <w:style w:type="character" w:customStyle="1" w:styleId="Ttulo7Char">
    <w:name w:val="Título 7 Char"/>
    <w:basedOn w:val="Fontepargpadro"/>
    <w:link w:val="Ttulo7"/>
    <w:uiPriority w:val="9"/>
    <w:semiHidden/>
    <w:rsid w:val="007B674A"/>
    <w:rPr>
      <w:rFonts w:eastAsiaTheme="majorEastAsia" w:cs="Times New Roman"/>
      <w:color w:val="595959" w:themeColor="text1" w:themeTint="A6"/>
    </w:rPr>
  </w:style>
  <w:style w:type="character" w:customStyle="1" w:styleId="Ttulo8Char">
    <w:name w:val="Título 8 Char"/>
    <w:basedOn w:val="Fontepargpadro"/>
    <w:link w:val="Ttulo8"/>
    <w:uiPriority w:val="9"/>
    <w:semiHidden/>
    <w:rsid w:val="007B674A"/>
    <w:rPr>
      <w:rFonts w:eastAsiaTheme="majorEastAsia" w:cs="Times New Roman"/>
      <w:i/>
      <w:iCs/>
      <w:color w:val="272727" w:themeColor="text1" w:themeTint="D8"/>
    </w:rPr>
  </w:style>
  <w:style w:type="character" w:customStyle="1" w:styleId="Ttulo9Char">
    <w:name w:val="Título 9 Char"/>
    <w:basedOn w:val="Fontepargpadro"/>
    <w:link w:val="Ttulo9"/>
    <w:uiPriority w:val="9"/>
    <w:semiHidden/>
    <w:rsid w:val="007B674A"/>
    <w:rPr>
      <w:rFonts w:eastAsiaTheme="majorEastAsia" w:cs="Times New Roman"/>
      <w:color w:val="272727" w:themeColor="text1" w:themeTint="D8"/>
    </w:rPr>
  </w:style>
  <w:style w:type="paragraph" w:styleId="Ttulo">
    <w:name w:val="Title"/>
    <w:basedOn w:val="Normal"/>
    <w:next w:val="Normal"/>
    <w:link w:val="TtuloChar"/>
    <w:uiPriority w:val="10"/>
    <w:qFormat/>
    <w:rsid w:val="007B674A"/>
    <w:pPr>
      <w:spacing w:after="80"/>
      <w:contextualSpacing/>
    </w:pPr>
    <w:rPr>
      <w:rFonts w:asciiTheme="majorHAnsi" w:eastAsiaTheme="majorEastAsia" w:hAnsiTheme="majorHAnsi" w:cs="Times New Roman"/>
      <w:spacing w:val="-10"/>
      <w:kern w:val="28"/>
      <w:sz w:val="56"/>
      <w:szCs w:val="56"/>
    </w:rPr>
  </w:style>
  <w:style w:type="character" w:customStyle="1" w:styleId="TtuloChar">
    <w:name w:val="Título Char"/>
    <w:basedOn w:val="Fontepargpadro"/>
    <w:link w:val="Ttulo"/>
    <w:uiPriority w:val="10"/>
    <w:rsid w:val="007B674A"/>
    <w:rPr>
      <w:rFonts w:asciiTheme="majorHAnsi" w:eastAsiaTheme="majorEastAsia" w:hAnsiTheme="majorHAnsi" w:cs="Times New Roman"/>
      <w:spacing w:val="-10"/>
      <w:kern w:val="28"/>
      <w:sz w:val="56"/>
      <w:szCs w:val="56"/>
    </w:rPr>
  </w:style>
  <w:style w:type="paragraph" w:styleId="Subttulo">
    <w:name w:val="Subtitle"/>
    <w:basedOn w:val="Normal"/>
    <w:next w:val="Normal"/>
    <w:link w:val="SubttuloChar"/>
    <w:uiPriority w:val="11"/>
    <w:qFormat/>
    <w:rsid w:val="007B674A"/>
    <w:pPr>
      <w:numPr>
        <w:ilvl w:val="1"/>
      </w:numPr>
      <w:spacing w:after="160"/>
    </w:pPr>
    <w:rPr>
      <w:rFonts w:eastAsiaTheme="majorEastAsia" w:cs="Times New Roman"/>
      <w:color w:val="595959" w:themeColor="text1" w:themeTint="A6"/>
      <w:spacing w:val="15"/>
      <w:sz w:val="28"/>
      <w:szCs w:val="28"/>
    </w:rPr>
  </w:style>
  <w:style w:type="character" w:customStyle="1" w:styleId="SubttuloChar">
    <w:name w:val="Subtítulo Char"/>
    <w:basedOn w:val="Fontepargpadro"/>
    <w:link w:val="Subttulo"/>
    <w:uiPriority w:val="11"/>
    <w:rsid w:val="007B674A"/>
    <w:rPr>
      <w:rFonts w:eastAsiaTheme="majorEastAsia" w:cs="Times New Roman"/>
      <w:color w:val="595959" w:themeColor="text1" w:themeTint="A6"/>
      <w:spacing w:val="15"/>
      <w:sz w:val="28"/>
      <w:szCs w:val="28"/>
    </w:rPr>
  </w:style>
  <w:style w:type="paragraph" w:styleId="Citao">
    <w:name w:val="Quote"/>
    <w:basedOn w:val="Normal"/>
    <w:next w:val="Normal"/>
    <w:link w:val="CitaoChar"/>
    <w:uiPriority w:val="29"/>
    <w:qFormat/>
    <w:rsid w:val="007B674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7B674A"/>
    <w:rPr>
      <w:rFonts w:cs="Times New Roman"/>
      <w:i/>
      <w:iCs/>
      <w:color w:val="404040" w:themeColor="text1" w:themeTint="BF"/>
    </w:rPr>
  </w:style>
  <w:style w:type="paragraph" w:styleId="PargrafodaLista">
    <w:name w:val="List Paragraph"/>
    <w:basedOn w:val="Normal"/>
    <w:link w:val="PargrafodaListaChar"/>
    <w:uiPriority w:val="34"/>
    <w:qFormat/>
    <w:rsid w:val="007B674A"/>
    <w:pPr>
      <w:ind w:left="720"/>
      <w:contextualSpacing/>
    </w:pPr>
  </w:style>
  <w:style w:type="character" w:styleId="nfaseIntensa">
    <w:name w:val="Intense Emphasis"/>
    <w:basedOn w:val="Fontepargpadro"/>
    <w:uiPriority w:val="21"/>
    <w:qFormat/>
    <w:rsid w:val="007B674A"/>
    <w:rPr>
      <w:rFonts w:cs="Times New Roman"/>
      <w:i/>
      <w:iCs/>
      <w:color w:val="0F4761" w:themeColor="accent1" w:themeShade="BF"/>
    </w:rPr>
  </w:style>
  <w:style w:type="paragraph" w:styleId="CitaoIntensa">
    <w:name w:val="Intense Quote"/>
    <w:basedOn w:val="Normal"/>
    <w:next w:val="Normal"/>
    <w:link w:val="CitaoIntensaChar"/>
    <w:uiPriority w:val="30"/>
    <w:qFormat/>
    <w:rsid w:val="007B6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B674A"/>
    <w:rPr>
      <w:rFonts w:cs="Times New Roman"/>
      <w:i/>
      <w:iCs/>
      <w:color w:val="0F4761" w:themeColor="accent1" w:themeShade="BF"/>
    </w:rPr>
  </w:style>
  <w:style w:type="character" w:styleId="RefernciaIntensa">
    <w:name w:val="Intense Reference"/>
    <w:basedOn w:val="Fontepargpadro"/>
    <w:uiPriority w:val="32"/>
    <w:qFormat/>
    <w:rsid w:val="007B674A"/>
    <w:rPr>
      <w:rFonts w:cs="Times New Roman"/>
      <w:b/>
      <w:bCs/>
      <w:smallCaps/>
      <w:color w:val="0F4761" w:themeColor="accent1" w:themeShade="BF"/>
      <w:spacing w:val="5"/>
    </w:rPr>
  </w:style>
  <w:style w:type="table" w:customStyle="1" w:styleId="TableNormal">
    <w:name w:val="Table Normal"/>
    <w:uiPriority w:val="2"/>
    <w:semiHidden/>
    <w:unhideWhenUsed/>
    <w:qFormat/>
    <w:rsid w:val="007B674A"/>
    <w:pPr>
      <w:widowControl w:val="0"/>
      <w:autoSpaceDE w:val="0"/>
      <w:autoSpaceDN w:val="0"/>
      <w:spacing w:before="0" w:beforeAutospacing="0" w:after="0" w:afterAutospacing="0" w:line="240" w:lineRule="auto"/>
      <w:jc w:val="left"/>
    </w:pPr>
    <w:rPr>
      <w:rFonts w:cs="Times New Roman"/>
      <w:kern w:val="0"/>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B674A"/>
    <w:rPr>
      <w:sz w:val="24"/>
      <w:szCs w:val="24"/>
    </w:rPr>
  </w:style>
  <w:style w:type="character" w:customStyle="1" w:styleId="CorpodetextoChar">
    <w:name w:val="Corpo de texto Char"/>
    <w:basedOn w:val="Fontepargpadro"/>
    <w:link w:val="Corpodetexto"/>
    <w:uiPriority w:val="1"/>
    <w:rsid w:val="007B674A"/>
    <w:rPr>
      <w:rFonts w:ascii="Arial" w:eastAsia="Times New Roman" w:hAnsi="Arial" w:cs="Arial"/>
      <w:kern w:val="0"/>
      <w:sz w:val="24"/>
      <w:szCs w:val="24"/>
      <w:lang w:val="pt-PT" w:eastAsia="x-none"/>
    </w:rPr>
  </w:style>
  <w:style w:type="paragraph" w:customStyle="1" w:styleId="TableParagraph">
    <w:name w:val="Table Paragraph"/>
    <w:basedOn w:val="Normal"/>
    <w:uiPriority w:val="1"/>
    <w:qFormat/>
    <w:rsid w:val="007B674A"/>
  </w:style>
  <w:style w:type="paragraph" w:styleId="Cabealho">
    <w:name w:val="header"/>
    <w:aliases w:val="encabezado"/>
    <w:basedOn w:val="Normal"/>
    <w:link w:val="CabealhoChar"/>
    <w:uiPriority w:val="99"/>
    <w:unhideWhenUsed/>
    <w:rsid w:val="007B674A"/>
    <w:pPr>
      <w:tabs>
        <w:tab w:val="center" w:pos="4252"/>
        <w:tab w:val="right" w:pos="8504"/>
      </w:tabs>
    </w:pPr>
  </w:style>
  <w:style w:type="character" w:customStyle="1" w:styleId="CabealhoChar">
    <w:name w:val="Cabeçalho Char"/>
    <w:aliases w:val="encabezado Char"/>
    <w:basedOn w:val="Fontepargpadro"/>
    <w:link w:val="Cabealho"/>
    <w:uiPriority w:val="99"/>
    <w:rsid w:val="007B674A"/>
    <w:rPr>
      <w:rFonts w:ascii="Arial" w:eastAsia="Times New Roman" w:hAnsi="Arial" w:cs="Arial"/>
      <w:kern w:val="0"/>
      <w:lang w:val="pt-PT" w:eastAsia="x-none"/>
    </w:rPr>
  </w:style>
  <w:style w:type="paragraph" w:styleId="Rodap">
    <w:name w:val="footer"/>
    <w:basedOn w:val="Normal"/>
    <w:link w:val="RodapChar"/>
    <w:uiPriority w:val="99"/>
    <w:unhideWhenUsed/>
    <w:rsid w:val="007B674A"/>
    <w:pPr>
      <w:tabs>
        <w:tab w:val="center" w:pos="4252"/>
        <w:tab w:val="right" w:pos="8504"/>
      </w:tabs>
    </w:pPr>
  </w:style>
  <w:style w:type="character" w:customStyle="1" w:styleId="RodapChar">
    <w:name w:val="Rodapé Char"/>
    <w:basedOn w:val="Fontepargpadro"/>
    <w:link w:val="Rodap"/>
    <w:uiPriority w:val="99"/>
    <w:rsid w:val="007B674A"/>
    <w:rPr>
      <w:rFonts w:ascii="Arial" w:eastAsia="Times New Roman" w:hAnsi="Arial" w:cs="Arial"/>
      <w:kern w:val="0"/>
      <w:lang w:val="pt-PT" w:eastAsia="x-none"/>
    </w:rPr>
  </w:style>
  <w:style w:type="character" w:styleId="Hyperlink">
    <w:name w:val="Hyperlink"/>
    <w:basedOn w:val="Fontepargpadro"/>
    <w:uiPriority w:val="99"/>
    <w:qFormat/>
    <w:rsid w:val="007B674A"/>
    <w:rPr>
      <w:rFonts w:cs="Times New Roman"/>
      <w:color w:val="0000FF"/>
      <w:u w:val="single"/>
    </w:rPr>
  </w:style>
  <w:style w:type="paragraph" w:styleId="Textodenotaderodap">
    <w:name w:val="footnote text"/>
    <w:basedOn w:val="Normal"/>
    <w:link w:val="TextodenotaderodapChar"/>
    <w:uiPriority w:val="99"/>
    <w:semiHidden/>
    <w:unhideWhenUsed/>
    <w:rsid w:val="007B674A"/>
    <w:pPr>
      <w:widowControl/>
      <w:autoSpaceDE/>
      <w:autoSpaceDN/>
    </w:pPr>
    <w:rPr>
      <w:rFonts w:ascii="Times New Roman" w:hAnsi="Times New Roman" w:cs="Times New Roman"/>
      <w:sz w:val="20"/>
      <w:szCs w:val="20"/>
      <w:lang w:val="pt-BR" w:eastAsia="pt-BR"/>
    </w:rPr>
  </w:style>
  <w:style w:type="character" w:customStyle="1" w:styleId="TextodenotaderodapChar">
    <w:name w:val="Texto de nota de rodapé Char"/>
    <w:basedOn w:val="Fontepargpadro"/>
    <w:link w:val="Textodenotaderodap"/>
    <w:uiPriority w:val="99"/>
    <w:semiHidden/>
    <w:rsid w:val="007B674A"/>
    <w:rPr>
      <w:rFonts w:ascii="Times New Roman" w:hAnsi="Times New Roman" w:cs="Times New Roman"/>
      <w:kern w:val="0"/>
      <w:sz w:val="20"/>
      <w:szCs w:val="20"/>
      <w:lang w:val="x-none" w:eastAsia="pt-BR"/>
    </w:rPr>
  </w:style>
  <w:style w:type="character" w:styleId="Refdenotaderodap">
    <w:name w:val="footnote reference"/>
    <w:basedOn w:val="Fontepargpadro"/>
    <w:uiPriority w:val="99"/>
    <w:semiHidden/>
    <w:unhideWhenUsed/>
    <w:rsid w:val="007B674A"/>
    <w:rPr>
      <w:rFonts w:cs="Times New Roman"/>
      <w:vertAlign w:val="superscript"/>
    </w:rPr>
  </w:style>
  <w:style w:type="character" w:customStyle="1" w:styleId="PargrafodaListaChar">
    <w:name w:val="Parágrafo da Lista Char"/>
    <w:link w:val="PargrafodaLista"/>
    <w:uiPriority w:val="34"/>
    <w:qFormat/>
    <w:locked/>
    <w:rsid w:val="007B674A"/>
  </w:style>
  <w:style w:type="table" w:styleId="Tabelacomgrade">
    <w:name w:val="Table Grid"/>
    <w:basedOn w:val="Tabelanormal"/>
    <w:uiPriority w:val="59"/>
    <w:rsid w:val="007B674A"/>
    <w:pPr>
      <w:widowControl w:val="0"/>
      <w:autoSpaceDE w:val="0"/>
      <w:autoSpaceDN w:val="0"/>
      <w:spacing w:before="0" w:beforeAutospacing="0" w:after="0" w:afterAutospacing="0" w:line="240" w:lineRule="auto"/>
      <w:jc w:val="left"/>
    </w:pPr>
    <w:rPr>
      <w:rFonts w:cs="Times New Roman"/>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B674A"/>
    <w:pPr>
      <w:spacing w:before="0" w:beforeAutospacing="0" w:after="0" w:afterAutospacing="0" w:line="240" w:lineRule="auto"/>
      <w:jc w:val="left"/>
    </w:pPr>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7B674A"/>
    <w:pPr>
      <w:spacing w:before="0" w:beforeAutospacing="0" w:after="0" w:afterAutospacing="0" w:line="240" w:lineRule="auto"/>
      <w:jc w:val="left"/>
    </w:pPr>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7B674A"/>
    <w:pPr>
      <w:ind w:left="1038"/>
      <w:outlineLvl w:val="1"/>
    </w:pPr>
    <w:rPr>
      <w:rFonts w:ascii="Times New Roman" w:hAnsi="Times New Roman" w:cs="Times New Roman"/>
      <w:b/>
      <w:bCs/>
      <w:sz w:val="20"/>
      <w:szCs w:val="20"/>
      <w:lang w:val="pt-BR" w:eastAsia="pt-BR"/>
    </w:rPr>
  </w:style>
  <w:style w:type="character" w:customStyle="1" w:styleId="MenoPendente1">
    <w:name w:val="Menção Pendente1"/>
    <w:basedOn w:val="Fontepargpadro"/>
    <w:uiPriority w:val="99"/>
    <w:semiHidden/>
    <w:unhideWhenUsed/>
    <w:rsid w:val="00806CC8"/>
    <w:rPr>
      <w:rFonts w:cs="Times New Roman"/>
      <w:color w:val="605E5C"/>
      <w:shd w:val="clear" w:color="auto" w:fill="E1DFDD"/>
    </w:rPr>
  </w:style>
  <w:style w:type="paragraph" w:customStyle="1" w:styleId="paragraph">
    <w:name w:val="paragraph"/>
    <w:basedOn w:val="Normal"/>
    <w:qFormat/>
    <w:rsid w:val="004560D3"/>
    <w:pPr>
      <w:widowControl/>
      <w:autoSpaceDE/>
      <w:autoSpaceDN/>
      <w:spacing w:before="100" w:beforeAutospacing="1" w:after="100" w:afterAutospacing="1"/>
    </w:pPr>
    <w:rPr>
      <w:rFonts w:ascii="Times New Roman" w:hAnsi="Times New Roman" w:cs="Times New Roman"/>
      <w:sz w:val="24"/>
      <w:szCs w:val="24"/>
      <w:lang w:val="pt-BR" w:eastAsia="pt-BR"/>
    </w:rPr>
  </w:style>
  <w:style w:type="character" w:customStyle="1" w:styleId="normaltextrun">
    <w:name w:val="normaltextrun"/>
    <w:basedOn w:val="Fontepargpadro"/>
    <w:qFormat/>
    <w:rsid w:val="004560D3"/>
    <w:rPr>
      <w:rFonts w:cs="Times New Roman"/>
    </w:rPr>
  </w:style>
  <w:style w:type="character" w:customStyle="1" w:styleId="eop">
    <w:name w:val="eop"/>
    <w:basedOn w:val="Fontepargpadro"/>
    <w:qFormat/>
    <w:rsid w:val="004560D3"/>
    <w:rPr>
      <w:rFonts w:cs="Times New Roman"/>
    </w:rPr>
  </w:style>
  <w:style w:type="table" w:customStyle="1" w:styleId="TabeladeLista21">
    <w:name w:val="Tabela de Lista 21"/>
    <w:basedOn w:val="Tabelanormal"/>
    <w:uiPriority w:val="47"/>
    <w:qFormat/>
    <w:rsid w:val="004560D3"/>
    <w:pPr>
      <w:spacing w:before="0" w:beforeAutospacing="0" w:after="0" w:afterAutospacing="0" w:line="240" w:lineRule="auto"/>
      <w:jc w:val="left"/>
    </w:pPr>
    <w:rPr>
      <w:rFonts w:cs="Times New Roman"/>
      <w:kern w:val="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paragraph" w:styleId="CabealhodoSumrio">
    <w:name w:val="TOC Heading"/>
    <w:basedOn w:val="Ttulo1"/>
    <w:next w:val="Normal"/>
    <w:uiPriority w:val="39"/>
    <w:unhideWhenUsed/>
    <w:qFormat/>
    <w:rsid w:val="00A75F3C"/>
    <w:pPr>
      <w:widowControl/>
      <w:autoSpaceDE/>
      <w:autoSpaceDN/>
      <w:spacing w:before="240" w:after="0" w:line="259" w:lineRule="auto"/>
      <w:outlineLvl w:val="9"/>
    </w:pPr>
    <w:rPr>
      <w:sz w:val="32"/>
      <w:szCs w:val="32"/>
      <w:lang w:val="pt-BR" w:eastAsia="pt-BR"/>
    </w:rPr>
  </w:style>
  <w:style w:type="paragraph" w:styleId="Sumrio1">
    <w:name w:val="toc 1"/>
    <w:basedOn w:val="Normal"/>
    <w:next w:val="Normal"/>
    <w:autoRedefine/>
    <w:uiPriority w:val="39"/>
    <w:unhideWhenUsed/>
    <w:rsid w:val="00A75F3C"/>
    <w:pPr>
      <w:widowControl/>
      <w:autoSpaceDE/>
      <w:autoSpaceDN/>
      <w:spacing w:after="100" w:line="276" w:lineRule="auto"/>
    </w:pPr>
    <w:rPr>
      <w:rFonts w:asciiTheme="minorHAnsi" w:hAnsiTheme="minorHAnsi" w:cs="Times New Roman"/>
      <w:lang w:val="pt-BR"/>
    </w:rPr>
  </w:style>
  <w:style w:type="paragraph" w:styleId="NormalWeb">
    <w:name w:val="Normal (Web)"/>
    <w:basedOn w:val="Normal"/>
    <w:uiPriority w:val="99"/>
    <w:unhideWhenUsed/>
    <w:rsid w:val="00AF66CB"/>
    <w:pPr>
      <w:widowControl/>
      <w:autoSpaceDE/>
      <w:autoSpaceDN/>
      <w:spacing w:before="100" w:beforeAutospacing="1" w:after="100" w:afterAutospacing="1"/>
    </w:pPr>
    <w:rPr>
      <w:rFonts w:ascii="Times New Roman" w:hAnsi="Times New Roman" w:cs="Times New Roman"/>
      <w:sz w:val="24"/>
      <w:szCs w:val="24"/>
      <w:lang w:val="pt-BR" w:eastAsia="pt-BR"/>
    </w:rPr>
  </w:style>
  <w:style w:type="character" w:styleId="Forte">
    <w:name w:val="Strong"/>
    <w:basedOn w:val="Fontepargpadro"/>
    <w:uiPriority w:val="22"/>
    <w:qFormat/>
    <w:rsid w:val="00AF66CB"/>
    <w:rPr>
      <w:rFonts w:cs="Times New Roman"/>
      <w:b/>
      <w:bCs/>
    </w:rPr>
  </w:style>
  <w:style w:type="numbering" w:customStyle="1" w:styleId="Regramentos">
    <w:name w:val="Regramentos"/>
    <w:pPr>
      <w:numPr>
        <w:numId w:val="2"/>
      </w:numPr>
    </w:pPr>
  </w:style>
  <w:style w:type="numbering" w:customStyle="1" w:styleId="Leiseregras">
    <w:name w:val="Leis e regras"/>
    <w:pPr>
      <w:numPr>
        <w:numId w:val="3"/>
      </w:numPr>
    </w:pPr>
  </w:style>
  <w:style w:type="numbering" w:customStyle="1" w:styleId="Legislao">
    <w:name w:val="Legislação"/>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kern w:val="2"/>
        <w:sz w:val="22"/>
        <w:szCs w:val="22"/>
        <w:lang w:val="pt-BR" w:eastAsia="en-US" w:bidi="ar-SA"/>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4A"/>
    <w:pPr>
      <w:widowControl w:val="0"/>
      <w:autoSpaceDE w:val="0"/>
      <w:autoSpaceDN w:val="0"/>
      <w:spacing w:before="0" w:beforeAutospacing="0" w:after="0" w:afterAutospacing="0" w:line="240" w:lineRule="auto"/>
      <w:jc w:val="left"/>
    </w:pPr>
    <w:rPr>
      <w:rFonts w:ascii="Arial" w:hAnsi="Arial" w:cs="Arial"/>
      <w:kern w:val="0"/>
      <w:lang w:val="pt-PT"/>
    </w:rPr>
  </w:style>
  <w:style w:type="paragraph" w:styleId="Ttulo1">
    <w:name w:val="heading 1"/>
    <w:aliases w:val="título 1"/>
    <w:basedOn w:val="Normal"/>
    <w:next w:val="Normal"/>
    <w:link w:val="Ttulo1Char"/>
    <w:uiPriority w:val="9"/>
    <w:qFormat/>
    <w:rsid w:val="007B674A"/>
    <w:pPr>
      <w:keepNext/>
      <w:keepLines/>
      <w:spacing w:before="360" w:after="80"/>
      <w:outlineLvl w:val="0"/>
    </w:pPr>
    <w:rPr>
      <w:rFonts w:asciiTheme="majorHAnsi" w:eastAsiaTheme="majorEastAsia" w:hAnsiTheme="majorHAnsi" w:cs="Times New Roman"/>
      <w:color w:val="0F4761" w:themeColor="accent1" w:themeShade="BF"/>
      <w:sz w:val="40"/>
      <w:szCs w:val="40"/>
    </w:rPr>
  </w:style>
  <w:style w:type="paragraph" w:styleId="Ttulo2">
    <w:name w:val="heading 2"/>
    <w:basedOn w:val="Normal"/>
    <w:next w:val="Normal"/>
    <w:link w:val="Ttulo2Char"/>
    <w:uiPriority w:val="9"/>
    <w:unhideWhenUsed/>
    <w:qFormat/>
    <w:rsid w:val="001933D7"/>
    <w:pPr>
      <w:keepNext/>
      <w:keepLines/>
      <w:spacing w:before="40"/>
      <w:jc w:val="center"/>
      <w:outlineLvl w:val="1"/>
    </w:pPr>
    <w:rPr>
      <w:rFonts w:eastAsiaTheme="majorEastAsia" w:cs="Times New Roman"/>
      <w:b/>
      <w:sz w:val="28"/>
      <w:szCs w:val="26"/>
      <w:lang w:eastAsia="pt-BR"/>
    </w:rPr>
  </w:style>
  <w:style w:type="paragraph" w:styleId="Ttulo3">
    <w:name w:val="heading 3"/>
    <w:basedOn w:val="Normal"/>
    <w:next w:val="Normal"/>
    <w:link w:val="Ttulo3Char"/>
    <w:uiPriority w:val="9"/>
    <w:semiHidden/>
    <w:unhideWhenUsed/>
    <w:qFormat/>
    <w:rsid w:val="007B674A"/>
    <w:pPr>
      <w:keepNext/>
      <w:keepLines/>
      <w:spacing w:before="160" w:after="80"/>
      <w:outlineLvl w:val="2"/>
    </w:pPr>
    <w:rPr>
      <w:rFonts w:eastAsiaTheme="majorEastAsia" w:cs="Times New Roman"/>
      <w:color w:val="0F4761" w:themeColor="accent1" w:themeShade="BF"/>
      <w:sz w:val="28"/>
      <w:szCs w:val="28"/>
    </w:rPr>
  </w:style>
  <w:style w:type="paragraph" w:styleId="Ttulo4">
    <w:name w:val="heading 4"/>
    <w:basedOn w:val="Normal"/>
    <w:next w:val="Normal"/>
    <w:link w:val="Ttulo4Char"/>
    <w:uiPriority w:val="9"/>
    <w:semiHidden/>
    <w:unhideWhenUsed/>
    <w:qFormat/>
    <w:rsid w:val="007B674A"/>
    <w:pPr>
      <w:keepNext/>
      <w:keepLines/>
      <w:spacing w:before="80" w:after="40"/>
      <w:outlineLvl w:val="3"/>
    </w:pPr>
    <w:rPr>
      <w:rFonts w:eastAsiaTheme="majorEastAsia" w:cs="Times New Roman"/>
      <w:i/>
      <w:iCs/>
      <w:color w:val="0F4761" w:themeColor="accent1" w:themeShade="BF"/>
    </w:rPr>
  </w:style>
  <w:style w:type="paragraph" w:styleId="Ttulo5">
    <w:name w:val="heading 5"/>
    <w:basedOn w:val="Normal"/>
    <w:next w:val="Normal"/>
    <w:link w:val="Ttulo5Char"/>
    <w:uiPriority w:val="9"/>
    <w:semiHidden/>
    <w:unhideWhenUsed/>
    <w:qFormat/>
    <w:rsid w:val="007B674A"/>
    <w:pPr>
      <w:keepNext/>
      <w:keepLines/>
      <w:spacing w:before="80" w:after="40"/>
      <w:outlineLvl w:val="4"/>
    </w:pPr>
    <w:rPr>
      <w:rFonts w:eastAsiaTheme="majorEastAsia" w:cs="Times New Roman"/>
      <w:color w:val="0F4761" w:themeColor="accent1" w:themeShade="BF"/>
    </w:rPr>
  </w:style>
  <w:style w:type="paragraph" w:styleId="Ttulo6">
    <w:name w:val="heading 6"/>
    <w:basedOn w:val="Normal"/>
    <w:next w:val="Normal"/>
    <w:link w:val="Ttulo6Char"/>
    <w:uiPriority w:val="9"/>
    <w:semiHidden/>
    <w:unhideWhenUsed/>
    <w:qFormat/>
    <w:rsid w:val="007B674A"/>
    <w:pPr>
      <w:keepNext/>
      <w:keepLines/>
      <w:spacing w:before="40"/>
      <w:outlineLvl w:val="5"/>
    </w:pPr>
    <w:rPr>
      <w:rFonts w:eastAsiaTheme="majorEastAsia" w:cs="Times New Roman"/>
      <w:i/>
      <w:iCs/>
      <w:color w:val="595959" w:themeColor="text1" w:themeTint="A6"/>
    </w:rPr>
  </w:style>
  <w:style w:type="paragraph" w:styleId="Ttulo7">
    <w:name w:val="heading 7"/>
    <w:basedOn w:val="Normal"/>
    <w:next w:val="Normal"/>
    <w:link w:val="Ttulo7Char"/>
    <w:uiPriority w:val="9"/>
    <w:semiHidden/>
    <w:unhideWhenUsed/>
    <w:qFormat/>
    <w:rsid w:val="007B674A"/>
    <w:pPr>
      <w:keepNext/>
      <w:keepLines/>
      <w:spacing w:before="40"/>
      <w:outlineLvl w:val="6"/>
    </w:pPr>
    <w:rPr>
      <w:rFonts w:eastAsiaTheme="majorEastAsia" w:cs="Times New Roman"/>
      <w:color w:val="595959" w:themeColor="text1" w:themeTint="A6"/>
    </w:rPr>
  </w:style>
  <w:style w:type="paragraph" w:styleId="Ttulo8">
    <w:name w:val="heading 8"/>
    <w:basedOn w:val="Normal"/>
    <w:next w:val="Normal"/>
    <w:link w:val="Ttulo8Char"/>
    <w:uiPriority w:val="9"/>
    <w:semiHidden/>
    <w:unhideWhenUsed/>
    <w:qFormat/>
    <w:rsid w:val="007B674A"/>
    <w:pPr>
      <w:keepNext/>
      <w:keepLines/>
      <w:outlineLvl w:val="7"/>
    </w:pPr>
    <w:rPr>
      <w:rFonts w:eastAsiaTheme="majorEastAsia" w:cs="Times New Roman"/>
      <w:i/>
      <w:iCs/>
      <w:color w:val="272727" w:themeColor="text1" w:themeTint="D8"/>
    </w:rPr>
  </w:style>
  <w:style w:type="paragraph" w:styleId="Ttulo9">
    <w:name w:val="heading 9"/>
    <w:basedOn w:val="Normal"/>
    <w:next w:val="Normal"/>
    <w:link w:val="Ttulo9Char"/>
    <w:uiPriority w:val="9"/>
    <w:semiHidden/>
    <w:unhideWhenUsed/>
    <w:qFormat/>
    <w:rsid w:val="007B674A"/>
    <w:pPr>
      <w:keepNext/>
      <w:keepLines/>
      <w:outlineLvl w:val="8"/>
    </w:pPr>
    <w:rPr>
      <w:rFonts w:eastAsiaTheme="majorEastAsia" w:cs="Times New Roman"/>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
    <w:rsid w:val="007B674A"/>
    <w:rPr>
      <w:rFonts w:asciiTheme="majorHAnsi" w:eastAsiaTheme="majorEastAsia" w:hAnsiTheme="majorHAnsi" w:cs="Times New Roman"/>
      <w:color w:val="0F4761" w:themeColor="accent1" w:themeShade="BF"/>
      <w:sz w:val="40"/>
      <w:szCs w:val="40"/>
    </w:rPr>
  </w:style>
  <w:style w:type="character" w:customStyle="1" w:styleId="Ttulo2Char">
    <w:name w:val="Título 2 Char"/>
    <w:basedOn w:val="Fontepargpadro"/>
    <w:link w:val="Ttulo2"/>
    <w:uiPriority w:val="9"/>
    <w:rsid w:val="001933D7"/>
    <w:rPr>
      <w:rFonts w:ascii="Arial" w:eastAsiaTheme="majorEastAsia" w:hAnsi="Arial" w:cs="Times New Roman"/>
      <w:b/>
      <w:sz w:val="26"/>
      <w:szCs w:val="26"/>
      <w:lang w:val="x-none" w:eastAsia="pt-BR"/>
    </w:rPr>
  </w:style>
  <w:style w:type="character" w:customStyle="1" w:styleId="Ttulo3Char">
    <w:name w:val="Título 3 Char"/>
    <w:basedOn w:val="Fontepargpadro"/>
    <w:link w:val="Ttulo3"/>
    <w:uiPriority w:val="9"/>
    <w:semiHidden/>
    <w:rsid w:val="007B674A"/>
    <w:rPr>
      <w:rFonts w:eastAsiaTheme="majorEastAsia" w:cs="Times New Roman"/>
      <w:color w:val="0F4761" w:themeColor="accent1" w:themeShade="BF"/>
      <w:sz w:val="28"/>
      <w:szCs w:val="28"/>
    </w:rPr>
  </w:style>
  <w:style w:type="character" w:customStyle="1" w:styleId="Ttulo4Char">
    <w:name w:val="Título 4 Char"/>
    <w:basedOn w:val="Fontepargpadro"/>
    <w:link w:val="Ttulo4"/>
    <w:uiPriority w:val="9"/>
    <w:semiHidden/>
    <w:rsid w:val="007B674A"/>
    <w:rPr>
      <w:rFonts w:eastAsiaTheme="majorEastAsia" w:cs="Times New Roman"/>
      <w:i/>
      <w:iCs/>
      <w:color w:val="0F4761" w:themeColor="accent1" w:themeShade="BF"/>
    </w:rPr>
  </w:style>
  <w:style w:type="character" w:customStyle="1" w:styleId="Ttulo5Char">
    <w:name w:val="Título 5 Char"/>
    <w:basedOn w:val="Fontepargpadro"/>
    <w:link w:val="Ttulo5"/>
    <w:uiPriority w:val="9"/>
    <w:semiHidden/>
    <w:rsid w:val="007B674A"/>
    <w:rPr>
      <w:rFonts w:eastAsiaTheme="majorEastAsia" w:cs="Times New Roman"/>
      <w:color w:val="0F4761" w:themeColor="accent1" w:themeShade="BF"/>
    </w:rPr>
  </w:style>
  <w:style w:type="character" w:customStyle="1" w:styleId="Ttulo6Char">
    <w:name w:val="Título 6 Char"/>
    <w:basedOn w:val="Fontepargpadro"/>
    <w:link w:val="Ttulo6"/>
    <w:uiPriority w:val="9"/>
    <w:semiHidden/>
    <w:rsid w:val="007B674A"/>
    <w:rPr>
      <w:rFonts w:eastAsiaTheme="majorEastAsia" w:cs="Times New Roman"/>
      <w:i/>
      <w:iCs/>
      <w:color w:val="595959" w:themeColor="text1" w:themeTint="A6"/>
    </w:rPr>
  </w:style>
  <w:style w:type="character" w:customStyle="1" w:styleId="Ttulo7Char">
    <w:name w:val="Título 7 Char"/>
    <w:basedOn w:val="Fontepargpadro"/>
    <w:link w:val="Ttulo7"/>
    <w:uiPriority w:val="9"/>
    <w:semiHidden/>
    <w:rsid w:val="007B674A"/>
    <w:rPr>
      <w:rFonts w:eastAsiaTheme="majorEastAsia" w:cs="Times New Roman"/>
      <w:color w:val="595959" w:themeColor="text1" w:themeTint="A6"/>
    </w:rPr>
  </w:style>
  <w:style w:type="character" w:customStyle="1" w:styleId="Ttulo8Char">
    <w:name w:val="Título 8 Char"/>
    <w:basedOn w:val="Fontepargpadro"/>
    <w:link w:val="Ttulo8"/>
    <w:uiPriority w:val="9"/>
    <w:semiHidden/>
    <w:rsid w:val="007B674A"/>
    <w:rPr>
      <w:rFonts w:eastAsiaTheme="majorEastAsia" w:cs="Times New Roman"/>
      <w:i/>
      <w:iCs/>
      <w:color w:val="272727" w:themeColor="text1" w:themeTint="D8"/>
    </w:rPr>
  </w:style>
  <w:style w:type="character" w:customStyle="1" w:styleId="Ttulo9Char">
    <w:name w:val="Título 9 Char"/>
    <w:basedOn w:val="Fontepargpadro"/>
    <w:link w:val="Ttulo9"/>
    <w:uiPriority w:val="9"/>
    <w:semiHidden/>
    <w:rsid w:val="007B674A"/>
    <w:rPr>
      <w:rFonts w:eastAsiaTheme="majorEastAsia" w:cs="Times New Roman"/>
      <w:color w:val="272727" w:themeColor="text1" w:themeTint="D8"/>
    </w:rPr>
  </w:style>
  <w:style w:type="paragraph" w:styleId="Ttulo">
    <w:name w:val="Title"/>
    <w:basedOn w:val="Normal"/>
    <w:next w:val="Normal"/>
    <w:link w:val="TtuloChar"/>
    <w:uiPriority w:val="10"/>
    <w:qFormat/>
    <w:rsid w:val="007B674A"/>
    <w:pPr>
      <w:spacing w:after="80"/>
      <w:contextualSpacing/>
    </w:pPr>
    <w:rPr>
      <w:rFonts w:asciiTheme="majorHAnsi" w:eastAsiaTheme="majorEastAsia" w:hAnsiTheme="majorHAnsi" w:cs="Times New Roman"/>
      <w:spacing w:val="-10"/>
      <w:kern w:val="28"/>
      <w:sz w:val="56"/>
      <w:szCs w:val="56"/>
    </w:rPr>
  </w:style>
  <w:style w:type="character" w:customStyle="1" w:styleId="TtuloChar">
    <w:name w:val="Título Char"/>
    <w:basedOn w:val="Fontepargpadro"/>
    <w:link w:val="Ttulo"/>
    <w:uiPriority w:val="10"/>
    <w:rsid w:val="007B674A"/>
    <w:rPr>
      <w:rFonts w:asciiTheme="majorHAnsi" w:eastAsiaTheme="majorEastAsia" w:hAnsiTheme="majorHAnsi" w:cs="Times New Roman"/>
      <w:spacing w:val="-10"/>
      <w:kern w:val="28"/>
      <w:sz w:val="56"/>
      <w:szCs w:val="56"/>
    </w:rPr>
  </w:style>
  <w:style w:type="paragraph" w:styleId="Subttulo">
    <w:name w:val="Subtitle"/>
    <w:basedOn w:val="Normal"/>
    <w:next w:val="Normal"/>
    <w:link w:val="SubttuloChar"/>
    <w:uiPriority w:val="11"/>
    <w:qFormat/>
    <w:rsid w:val="007B674A"/>
    <w:pPr>
      <w:numPr>
        <w:ilvl w:val="1"/>
      </w:numPr>
      <w:spacing w:after="160"/>
    </w:pPr>
    <w:rPr>
      <w:rFonts w:eastAsiaTheme="majorEastAsia" w:cs="Times New Roman"/>
      <w:color w:val="595959" w:themeColor="text1" w:themeTint="A6"/>
      <w:spacing w:val="15"/>
      <w:sz w:val="28"/>
      <w:szCs w:val="28"/>
    </w:rPr>
  </w:style>
  <w:style w:type="character" w:customStyle="1" w:styleId="SubttuloChar">
    <w:name w:val="Subtítulo Char"/>
    <w:basedOn w:val="Fontepargpadro"/>
    <w:link w:val="Subttulo"/>
    <w:uiPriority w:val="11"/>
    <w:rsid w:val="007B674A"/>
    <w:rPr>
      <w:rFonts w:eastAsiaTheme="majorEastAsia" w:cs="Times New Roman"/>
      <w:color w:val="595959" w:themeColor="text1" w:themeTint="A6"/>
      <w:spacing w:val="15"/>
      <w:sz w:val="28"/>
      <w:szCs w:val="28"/>
    </w:rPr>
  </w:style>
  <w:style w:type="paragraph" w:styleId="Citao">
    <w:name w:val="Quote"/>
    <w:basedOn w:val="Normal"/>
    <w:next w:val="Normal"/>
    <w:link w:val="CitaoChar"/>
    <w:uiPriority w:val="29"/>
    <w:qFormat/>
    <w:rsid w:val="007B674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7B674A"/>
    <w:rPr>
      <w:rFonts w:cs="Times New Roman"/>
      <w:i/>
      <w:iCs/>
      <w:color w:val="404040" w:themeColor="text1" w:themeTint="BF"/>
    </w:rPr>
  </w:style>
  <w:style w:type="paragraph" w:styleId="PargrafodaLista">
    <w:name w:val="List Paragraph"/>
    <w:basedOn w:val="Normal"/>
    <w:link w:val="PargrafodaListaChar"/>
    <w:uiPriority w:val="34"/>
    <w:qFormat/>
    <w:rsid w:val="007B674A"/>
    <w:pPr>
      <w:ind w:left="720"/>
      <w:contextualSpacing/>
    </w:pPr>
  </w:style>
  <w:style w:type="character" w:styleId="nfaseIntensa">
    <w:name w:val="Intense Emphasis"/>
    <w:basedOn w:val="Fontepargpadro"/>
    <w:uiPriority w:val="21"/>
    <w:qFormat/>
    <w:rsid w:val="007B674A"/>
    <w:rPr>
      <w:rFonts w:cs="Times New Roman"/>
      <w:i/>
      <w:iCs/>
      <w:color w:val="0F4761" w:themeColor="accent1" w:themeShade="BF"/>
    </w:rPr>
  </w:style>
  <w:style w:type="paragraph" w:styleId="CitaoIntensa">
    <w:name w:val="Intense Quote"/>
    <w:basedOn w:val="Normal"/>
    <w:next w:val="Normal"/>
    <w:link w:val="CitaoIntensaChar"/>
    <w:uiPriority w:val="30"/>
    <w:qFormat/>
    <w:rsid w:val="007B6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B674A"/>
    <w:rPr>
      <w:rFonts w:cs="Times New Roman"/>
      <w:i/>
      <w:iCs/>
      <w:color w:val="0F4761" w:themeColor="accent1" w:themeShade="BF"/>
    </w:rPr>
  </w:style>
  <w:style w:type="character" w:styleId="RefernciaIntensa">
    <w:name w:val="Intense Reference"/>
    <w:basedOn w:val="Fontepargpadro"/>
    <w:uiPriority w:val="32"/>
    <w:qFormat/>
    <w:rsid w:val="007B674A"/>
    <w:rPr>
      <w:rFonts w:cs="Times New Roman"/>
      <w:b/>
      <w:bCs/>
      <w:smallCaps/>
      <w:color w:val="0F4761" w:themeColor="accent1" w:themeShade="BF"/>
      <w:spacing w:val="5"/>
    </w:rPr>
  </w:style>
  <w:style w:type="table" w:customStyle="1" w:styleId="TableNormal">
    <w:name w:val="Table Normal"/>
    <w:uiPriority w:val="2"/>
    <w:semiHidden/>
    <w:unhideWhenUsed/>
    <w:qFormat/>
    <w:rsid w:val="007B674A"/>
    <w:pPr>
      <w:widowControl w:val="0"/>
      <w:autoSpaceDE w:val="0"/>
      <w:autoSpaceDN w:val="0"/>
      <w:spacing w:before="0" w:beforeAutospacing="0" w:after="0" w:afterAutospacing="0" w:line="240" w:lineRule="auto"/>
      <w:jc w:val="left"/>
    </w:pPr>
    <w:rPr>
      <w:rFonts w:cs="Times New Roman"/>
      <w:kern w:val="0"/>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B674A"/>
    <w:rPr>
      <w:sz w:val="24"/>
      <w:szCs w:val="24"/>
    </w:rPr>
  </w:style>
  <w:style w:type="character" w:customStyle="1" w:styleId="CorpodetextoChar">
    <w:name w:val="Corpo de texto Char"/>
    <w:basedOn w:val="Fontepargpadro"/>
    <w:link w:val="Corpodetexto"/>
    <w:uiPriority w:val="1"/>
    <w:rsid w:val="007B674A"/>
    <w:rPr>
      <w:rFonts w:ascii="Arial" w:eastAsia="Times New Roman" w:hAnsi="Arial" w:cs="Arial"/>
      <w:kern w:val="0"/>
      <w:sz w:val="24"/>
      <w:szCs w:val="24"/>
      <w:lang w:val="pt-PT" w:eastAsia="x-none"/>
    </w:rPr>
  </w:style>
  <w:style w:type="paragraph" w:customStyle="1" w:styleId="TableParagraph">
    <w:name w:val="Table Paragraph"/>
    <w:basedOn w:val="Normal"/>
    <w:uiPriority w:val="1"/>
    <w:qFormat/>
    <w:rsid w:val="007B674A"/>
  </w:style>
  <w:style w:type="paragraph" w:styleId="Cabealho">
    <w:name w:val="header"/>
    <w:aliases w:val="encabezado"/>
    <w:basedOn w:val="Normal"/>
    <w:link w:val="CabealhoChar"/>
    <w:uiPriority w:val="99"/>
    <w:unhideWhenUsed/>
    <w:rsid w:val="007B674A"/>
    <w:pPr>
      <w:tabs>
        <w:tab w:val="center" w:pos="4252"/>
        <w:tab w:val="right" w:pos="8504"/>
      </w:tabs>
    </w:pPr>
  </w:style>
  <w:style w:type="character" w:customStyle="1" w:styleId="CabealhoChar">
    <w:name w:val="Cabeçalho Char"/>
    <w:aliases w:val="encabezado Char"/>
    <w:basedOn w:val="Fontepargpadro"/>
    <w:link w:val="Cabealho"/>
    <w:uiPriority w:val="99"/>
    <w:rsid w:val="007B674A"/>
    <w:rPr>
      <w:rFonts w:ascii="Arial" w:eastAsia="Times New Roman" w:hAnsi="Arial" w:cs="Arial"/>
      <w:kern w:val="0"/>
      <w:lang w:val="pt-PT" w:eastAsia="x-none"/>
    </w:rPr>
  </w:style>
  <w:style w:type="paragraph" w:styleId="Rodap">
    <w:name w:val="footer"/>
    <w:basedOn w:val="Normal"/>
    <w:link w:val="RodapChar"/>
    <w:uiPriority w:val="99"/>
    <w:unhideWhenUsed/>
    <w:rsid w:val="007B674A"/>
    <w:pPr>
      <w:tabs>
        <w:tab w:val="center" w:pos="4252"/>
        <w:tab w:val="right" w:pos="8504"/>
      </w:tabs>
    </w:pPr>
  </w:style>
  <w:style w:type="character" w:customStyle="1" w:styleId="RodapChar">
    <w:name w:val="Rodapé Char"/>
    <w:basedOn w:val="Fontepargpadro"/>
    <w:link w:val="Rodap"/>
    <w:uiPriority w:val="99"/>
    <w:rsid w:val="007B674A"/>
    <w:rPr>
      <w:rFonts w:ascii="Arial" w:eastAsia="Times New Roman" w:hAnsi="Arial" w:cs="Arial"/>
      <w:kern w:val="0"/>
      <w:lang w:val="pt-PT" w:eastAsia="x-none"/>
    </w:rPr>
  </w:style>
  <w:style w:type="character" w:styleId="Hyperlink">
    <w:name w:val="Hyperlink"/>
    <w:basedOn w:val="Fontepargpadro"/>
    <w:uiPriority w:val="99"/>
    <w:qFormat/>
    <w:rsid w:val="007B674A"/>
    <w:rPr>
      <w:rFonts w:cs="Times New Roman"/>
      <w:color w:val="0000FF"/>
      <w:u w:val="single"/>
    </w:rPr>
  </w:style>
  <w:style w:type="paragraph" w:styleId="Textodenotaderodap">
    <w:name w:val="footnote text"/>
    <w:basedOn w:val="Normal"/>
    <w:link w:val="TextodenotaderodapChar"/>
    <w:uiPriority w:val="99"/>
    <w:semiHidden/>
    <w:unhideWhenUsed/>
    <w:rsid w:val="007B674A"/>
    <w:pPr>
      <w:widowControl/>
      <w:autoSpaceDE/>
      <w:autoSpaceDN/>
    </w:pPr>
    <w:rPr>
      <w:rFonts w:ascii="Times New Roman" w:hAnsi="Times New Roman" w:cs="Times New Roman"/>
      <w:sz w:val="20"/>
      <w:szCs w:val="20"/>
      <w:lang w:val="pt-BR" w:eastAsia="pt-BR"/>
    </w:rPr>
  </w:style>
  <w:style w:type="character" w:customStyle="1" w:styleId="TextodenotaderodapChar">
    <w:name w:val="Texto de nota de rodapé Char"/>
    <w:basedOn w:val="Fontepargpadro"/>
    <w:link w:val="Textodenotaderodap"/>
    <w:uiPriority w:val="99"/>
    <w:semiHidden/>
    <w:rsid w:val="007B674A"/>
    <w:rPr>
      <w:rFonts w:ascii="Times New Roman" w:hAnsi="Times New Roman" w:cs="Times New Roman"/>
      <w:kern w:val="0"/>
      <w:sz w:val="20"/>
      <w:szCs w:val="20"/>
      <w:lang w:val="x-none" w:eastAsia="pt-BR"/>
    </w:rPr>
  </w:style>
  <w:style w:type="character" w:styleId="Refdenotaderodap">
    <w:name w:val="footnote reference"/>
    <w:basedOn w:val="Fontepargpadro"/>
    <w:uiPriority w:val="99"/>
    <w:semiHidden/>
    <w:unhideWhenUsed/>
    <w:rsid w:val="007B674A"/>
    <w:rPr>
      <w:rFonts w:cs="Times New Roman"/>
      <w:vertAlign w:val="superscript"/>
    </w:rPr>
  </w:style>
  <w:style w:type="character" w:customStyle="1" w:styleId="PargrafodaListaChar">
    <w:name w:val="Parágrafo da Lista Char"/>
    <w:link w:val="PargrafodaLista"/>
    <w:uiPriority w:val="34"/>
    <w:qFormat/>
    <w:locked/>
    <w:rsid w:val="007B674A"/>
  </w:style>
  <w:style w:type="table" w:styleId="Tabelacomgrade">
    <w:name w:val="Table Grid"/>
    <w:basedOn w:val="Tabelanormal"/>
    <w:uiPriority w:val="59"/>
    <w:rsid w:val="007B674A"/>
    <w:pPr>
      <w:widowControl w:val="0"/>
      <w:autoSpaceDE w:val="0"/>
      <w:autoSpaceDN w:val="0"/>
      <w:spacing w:before="0" w:beforeAutospacing="0" w:after="0" w:afterAutospacing="0" w:line="240" w:lineRule="auto"/>
      <w:jc w:val="left"/>
    </w:pPr>
    <w:rPr>
      <w:rFonts w:cs="Times New Roman"/>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B674A"/>
    <w:pPr>
      <w:spacing w:before="0" w:beforeAutospacing="0" w:after="0" w:afterAutospacing="0" w:line="240" w:lineRule="auto"/>
      <w:jc w:val="left"/>
    </w:pPr>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7B674A"/>
    <w:pPr>
      <w:spacing w:before="0" w:beforeAutospacing="0" w:after="0" w:afterAutospacing="0" w:line="240" w:lineRule="auto"/>
      <w:jc w:val="left"/>
    </w:pPr>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7B674A"/>
    <w:pPr>
      <w:ind w:left="1038"/>
      <w:outlineLvl w:val="1"/>
    </w:pPr>
    <w:rPr>
      <w:rFonts w:ascii="Times New Roman" w:hAnsi="Times New Roman" w:cs="Times New Roman"/>
      <w:b/>
      <w:bCs/>
      <w:sz w:val="20"/>
      <w:szCs w:val="20"/>
      <w:lang w:val="pt-BR" w:eastAsia="pt-BR"/>
    </w:rPr>
  </w:style>
  <w:style w:type="character" w:customStyle="1" w:styleId="MenoPendente1">
    <w:name w:val="Menção Pendente1"/>
    <w:basedOn w:val="Fontepargpadro"/>
    <w:uiPriority w:val="99"/>
    <w:semiHidden/>
    <w:unhideWhenUsed/>
    <w:rsid w:val="00806CC8"/>
    <w:rPr>
      <w:rFonts w:cs="Times New Roman"/>
      <w:color w:val="605E5C"/>
      <w:shd w:val="clear" w:color="auto" w:fill="E1DFDD"/>
    </w:rPr>
  </w:style>
  <w:style w:type="paragraph" w:customStyle="1" w:styleId="paragraph">
    <w:name w:val="paragraph"/>
    <w:basedOn w:val="Normal"/>
    <w:qFormat/>
    <w:rsid w:val="004560D3"/>
    <w:pPr>
      <w:widowControl/>
      <w:autoSpaceDE/>
      <w:autoSpaceDN/>
      <w:spacing w:before="100" w:beforeAutospacing="1" w:after="100" w:afterAutospacing="1"/>
    </w:pPr>
    <w:rPr>
      <w:rFonts w:ascii="Times New Roman" w:hAnsi="Times New Roman" w:cs="Times New Roman"/>
      <w:sz w:val="24"/>
      <w:szCs w:val="24"/>
      <w:lang w:val="pt-BR" w:eastAsia="pt-BR"/>
    </w:rPr>
  </w:style>
  <w:style w:type="character" w:customStyle="1" w:styleId="normaltextrun">
    <w:name w:val="normaltextrun"/>
    <w:basedOn w:val="Fontepargpadro"/>
    <w:qFormat/>
    <w:rsid w:val="004560D3"/>
    <w:rPr>
      <w:rFonts w:cs="Times New Roman"/>
    </w:rPr>
  </w:style>
  <w:style w:type="character" w:customStyle="1" w:styleId="eop">
    <w:name w:val="eop"/>
    <w:basedOn w:val="Fontepargpadro"/>
    <w:qFormat/>
    <w:rsid w:val="004560D3"/>
    <w:rPr>
      <w:rFonts w:cs="Times New Roman"/>
    </w:rPr>
  </w:style>
  <w:style w:type="table" w:customStyle="1" w:styleId="TabeladeLista21">
    <w:name w:val="Tabela de Lista 21"/>
    <w:basedOn w:val="Tabelanormal"/>
    <w:uiPriority w:val="47"/>
    <w:qFormat/>
    <w:rsid w:val="004560D3"/>
    <w:pPr>
      <w:spacing w:before="0" w:beforeAutospacing="0" w:after="0" w:afterAutospacing="0" w:line="240" w:lineRule="auto"/>
      <w:jc w:val="left"/>
    </w:pPr>
    <w:rPr>
      <w:rFonts w:cs="Times New Roman"/>
      <w:kern w:val="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paragraph" w:styleId="CabealhodoSumrio">
    <w:name w:val="TOC Heading"/>
    <w:basedOn w:val="Ttulo1"/>
    <w:next w:val="Normal"/>
    <w:uiPriority w:val="39"/>
    <w:unhideWhenUsed/>
    <w:qFormat/>
    <w:rsid w:val="00A75F3C"/>
    <w:pPr>
      <w:widowControl/>
      <w:autoSpaceDE/>
      <w:autoSpaceDN/>
      <w:spacing w:before="240" w:after="0" w:line="259" w:lineRule="auto"/>
      <w:outlineLvl w:val="9"/>
    </w:pPr>
    <w:rPr>
      <w:sz w:val="32"/>
      <w:szCs w:val="32"/>
      <w:lang w:val="pt-BR" w:eastAsia="pt-BR"/>
    </w:rPr>
  </w:style>
  <w:style w:type="paragraph" w:styleId="Sumrio1">
    <w:name w:val="toc 1"/>
    <w:basedOn w:val="Normal"/>
    <w:next w:val="Normal"/>
    <w:autoRedefine/>
    <w:uiPriority w:val="39"/>
    <w:unhideWhenUsed/>
    <w:rsid w:val="00A75F3C"/>
    <w:pPr>
      <w:widowControl/>
      <w:autoSpaceDE/>
      <w:autoSpaceDN/>
      <w:spacing w:after="100" w:line="276" w:lineRule="auto"/>
    </w:pPr>
    <w:rPr>
      <w:rFonts w:asciiTheme="minorHAnsi" w:hAnsiTheme="minorHAnsi" w:cs="Times New Roman"/>
      <w:lang w:val="pt-BR"/>
    </w:rPr>
  </w:style>
  <w:style w:type="paragraph" w:styleId="NormalWeb">
    <w:name w:val="Normal (Web)"/>
    <w:basedOn w:val="Normal"/>
    <w:uiPriority w:val="99"/>
    <w:unhideWhenUsed/>
    <w:rsid w:val="00AF66CB"/>
    <w:pPr>
      <w:widowControl/>
      <w:autoSpaceDE/>
      <w:autoSpaceDN/>
      <w:spacing w:before="100" w:beforeAutospacing="1" w:after="100" w:afterAutospacing="1"/>
    </w:pPr>
    <w:rPr>
      <w:rFonts w:ascii="Times New Roman" w:hAnsi="Times New Roman" w:cs="Times New Roman"/>
      <w:sz w:val="24"/>
      <w:szCs w:val="24"/>
      <w:lang w:val="pt-BR" w:eastAsia="pt-BR"/>
    </w:rPr>
  </w:style>
  <w:style w:type="character" w:styleId="Forte">
    <w:name w:val="Strong"/>
    <w:basedOn w:val="Fontepargpadro"/>
    <w:uiPriority w:val="22"/>
    <w:qFormat/>
    <w:rsid w:val="00AF66CB"/>
    <w:rPr>
      <w:rFonts w:cs="Times New Roman"/>
      <w:b/>
      <w:bCs/>
    </w:rPr>
  </w:style>
  <w:style w:type="numbering" w:customStyle="1" w:styleId="Regramentos">
    <w:name w:val="Regramentos"/>
    <w:pPr>
      <w:numPr>
        <w:numId w:val="2"/>
      </w:numPr>
    </w:pPr>
  </w:style>
  <w:style w:type="numbering" w:customStyle="1" w:styleId="Leiseregras">
    <w:name w:val="Leis e regras"/>
    <w:pPr>
      <w:numPr>
        <w:numId w:val="3"/>
      </w:numPr>
    </w:pPr>
  </w:style>
  <w:style w:type="numbering" w:customStyle="1" w:styleId="Legislao">
    <w:name w:val="Legislaçã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s://www.planalto.gov.br/ccivil_03/_ato2015-2018/2018/lei/l13709.htm" TargetMode="External"/><Relationship Id="rId34" Type="http://schemas.openxmlformats.org/officeDocument/2006/relationships/hyperlink" Target="https://www.planalto.gov.br/ccivil_03/_ato2015-2018/2018/lei/l13709.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theme" Target="theme/theme1.xml"/><Relationship Id="rId19" Type="http://schemas.openxmlformats.org/officeDocument/2006/relationships/hyperlink" Target="https://www.planalto.gov.br/ccivil_03/_ato2011-2014/2013/lei/l12846.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gov.br/compras/pt-br/acesso-a-informacao/legislacao/instrucoes-normativas/instrucao-normativa-seges-me-no-26-de-13-de-abril-de-2022"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s://www.planalto.gov.br/ccivil_03/constituicao/constituicao.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pncp.gov.br/" TargetMode="External"/><Relationship Id="rId93"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2002/l10406compilada.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1-2014/2011/lei/l12527.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8078compilado.htm"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8213cons.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sorcioaltotapajo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7116</Words>
  <Characters>38432</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 Furim</dc:creator>
  <cp:lastModifiedBy>Adriana</cp:lastModifiedBy>
  <cp:revision>3</cp:revision>
  <cp:lastPrinted>2025-03-19T15:40:00Z</cp:lastPrinted>
  <dcterms:created xsi:type="dcterms:W3CDTF">2025-03-21T13:17:00Z</dcterms:created>
  <dcterms:modified xsi:type="dcterms:W3CDTF">2025-03-21T13:19:00Z</dcterms:modified>
</cp:coreProperties>
</file>